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EC8EE" w14:textId="77777777" w:rsidR="0038011F" w:rsidRPr="00590A3C" w:rsidRDefault="0038011F" w:rsidP="0038011F">
      <w:pPr>
        <w:pStyle w:val="Titel"/>
        <w:rPr>
          <w:kern w:val="2"/>
          <w:lang w:val="en-GB"/>
          <w14:ligatures w14:val="standardContextual"/>
        </w:rPr>
      </w:pPr>
      <w:r w:rsidRPr="00590A3C">
        <w:rPr>
          <w:rFonts w:ascii="Verdana" w:hAnsi="Verdana"/>
          <w:lang w:val="en-GB"/>
        </w:rPr>
        <w:t xml:space="preserve">Terms and Their </w:t>
      </w:r>
      <w:r w:rsidRPr="00590A3C">
        <w:rPr>
          <w:rFonts w:ascii="Verdana" w:hAnsi="Verdana"/>
          <w:lang w:val="en-GB"/>
        </w:rPr>
        <w:br/>
        <w:t>Relationships</w:t>
      </w:r>
    </w:p>
    <w:p w14:paraId="509048C3" w14:textId="77777777" w:rsidR="0038011F" w:rsidRPr="00590A3C" w:rsidRDefault="0038011F">
      <w:pPr>
        <w:pStyle w:val="Undertitel"/>
        <w:rPr>
          <w:kern w:val="2"/>
          <w:lang w:val="en-GB"/>
          <w14:ligatures w14:val="standardContextual"/>
        </w:rPr>
      </w:pPr>
      <w:r w:rsidRPr="00590A3C">
        <w:rPr>
          <w:rFonts w:ascii="Verdana" w:hAnsi="Verdana"/>
          <w:lang w:val="en-GB"/>
        </w:rPr>
        <w:t>Relationships between business terms and their technical implementation</w:t>
      </w:r>
    </w:p>
    <w:p w14:paraId="65F9D6FA" w14:textId="516E5269" w:rsidR="00F01AA4" w:rsidRPr="005A7B34" w:rsidRDefault="00F01AA4" w:rsidP="00F01AA4">
      <w:pPr>
        <w:rPr>
          <w:rFonts w:ascii="Verdana" w:hAnsi="Verdana"/>
          <w:lang w:val="en-GB"/>
        </w:rPr>
      </w:pPr>
      <w:r w:rsidRPr="00590A3C">
        <w:rPr>
          <w:rFonts w:ascii="Verdana" w:hAnsi="Verdana"/>
          <w:lang w:val="en-GB"/>
        </w:rPr>
        <w:br w:type="page"/>
      </w:r>
    </w:p>
    <w:sdt>
      <w:sdtPr>
        <w:rPr>
          <w:lang w:val="en-GB"/>
        </w:rPr>
        <w:id w:val="222570592"/>
        <w:docPartObj>
          <w:docPartGallery w:val="Table of Contents"/>
          <w:docPartUnique/>
        </w:docPartObj>
      </w:sdtPr>
      <w:sdtEndPr>
        <w:rPr>
          <w:rFonts w:asciiTheme="minorHAnsi" w:eastAsiaTheme="minorEastAsia" w:hAnsiTheme="minorHAnsi" w:cstheme="minorBidi"/>
          <w:b/>
          <w:bCs/>
          <w:color w:val="auto"/>
          <w:sz w:val="22"/>
          <w:szCs w:val="22"/>
        </w:rPr>
      </w:sdtEndPr>
      <w:sdtContent>
        <w:p w14:paraId="7A052FF9" w14:textId="6DD13832" w:rsidR="00DE1314" w:rsidRPr="00590A3C" w:rsidRDefault="00DE1314">
          <w:pPr>
            <w:pStyle w:val="Overskrift"/>
            <w:rPr>
              <w:lang w:val="en-GB"/>
            </w:rPr>
          </w:pPr>
          <w:r w:rsidRPr="00590A3C">
            <w:rPr>
              <w:lang w:val="en-GB"/>
            </w:rPr>
            <w:t>Contents</w:t>
          </w:r>
        </w:p>
        <w:p w14:paraId="1993CDD4" w14:textId="66A36EA6" w:rsidR="00230560" w:rsidRDefault="00DE1314">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r w:rsidRPr="00590A3C">
            <w:rPr>
              <w:lang w:val="en-GB"/>
            </w:rPr>
            <w:fldChar w:fldCharType="begin"/>
          </w:r>
          <w:r w:rsidRPr="00590A3C">
            <w:rPr>
              <w:lang w:val="en-GB"/>
            </w:rPr>
            <w:instrText xml:space="preserve"> TOC \o "1-3" \h \z \u </w:instrText>
          </w:r>
          <w:r w:rsidRPr="00590A3C">
            <w:rPr>
              <w:lang w:val="en-GB"/>
            </w:rPr>
            <w:fldChar w:fldCharType="separate"/>
          </w:r>
          <w:hyperlink w:anchor="_Toc237509982" w:history="1">
            <w:r w:rsidR="00230560" w:rsidRPr="005865AC">
              <w:rPr>
                <w:rStyle w:val="Hyperlink"/>
                <w:noProof/>
                <w:lang w:val="en-GB"/>
              </w:rPr>
              <w:t>Preface</w:t>
            </w:r>
            <w:r w:rsidR="00230560">
              <w:rPr>
                <w:noProof/>
                <w:webHidden/>
              </w:rPr>
              <w:tab/>
            </w:r>
            <w:r w:rsidR="00230560">
              <w:rPr>
                <w:noProof/>
                <w:webHidden/>
              </w:rPr>
              <w:fldChar w:fldCharType="begin"/>
            </w:r>
            <w:r w:rsidR="00230560">
              <w:rPr>
                <w:noProof/>
                <w:webHidden/>
              </w:rPr>
              <w:instrText xml:space="preserve"> PAGEREF _Toc237509982 \h </w:instrText>
            </w:r>
            <w:r w:rsidR="00230560">
              <w:rPr>
                <w:noProof/>
                <w:webHidden/>
              </w:rPr>
            </w:r>
            <w:r w:rsidR="00230560">
              <w:rPr>
                <w:noProof/>
                <w:webHidden/>
              </w:rPr>
              <w:fldChar w:fldCharType="separate"/>
            </w:r>
            <w:r w:rsidR="00230560">
              <w:rPr>
                <w:noProof/>
                <w:webHidden/>
              </w:rPr>
              <w:t>3</w:t>
            </w:r>
            <w:r w:rsidR="00230560">
              <w:rPr>
                <w:noProof/>
                <w:webHidden/>
              </w:rPr>
              <w:fldChar w:fldCharType="end"/>
            </w:r>
          </w:hyperlink>
        </w:p>
        <w:p w14:paraId="564BF59D" w14:textId="67C109DD" w:rsidR="00230560" w:rsidRDefault="00230560">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hyperlink w:anchor="_Toc237509983" w:history="1">
            <w:r w:rsidRPr="005865AC">
              <w:rPr>
                <w:rStyle w:val="Hyperlink"/>
                <w:noProof/>
                <w:lang w:val="en-GB"/>
              </w:rPr>
              <w:t>Customer-Facing Terms</w:t>
            </w:r>
            <w:r>
              <w:rPr>
                <w:noProof/>
                <w:webHidden/>
              </w:rPr>
              <w:tab/>
            </w:r>
            <w:r>
              <w:rPr>
                <w:noProof/>
                <w:webHidden/>
              </w:rPr>
              <w:fldChar w:fldCharType="begin"/>
            </w:r>
            <w:r>
              <w:rPr>
                <w:noProof/>
                <w:webHidden/>
              </w:rPr>
              <w:instrText xml:space="preserve"> PAGEREF _Toc237509983 \h </w:instrText>
            </w:r>
            <w:r>
              <w:rPr>
                <w:noProof/>
                <w:webHidden/>
              </w:rPr>
            </w:r>
            <w:r>
              <w:rPr>
                <w:noProof/>
                <w:webHidden/>
              </w:rPr>
              <w:fldChar w:fldCharType="separate"/>
            </w:r>
            <w:r>
              <w:rPr>
                <w:noProof/>
                <w:webHidden/>
              </w:rPr>
              <w:t>4</w:t>
            </w:r>
            <w:r>
              <w:rPr>
                <w:noProof/>
                <w:webHidden/>
              </w:rPr>
              <w:fldChar w:fldCharType="end"/>
            </w:r>
          </w:hyperlink>
        </w:p>
        <w:p w14:paraId="3B1A5955" w14:textId="7F877DC2" w:rsidR="00230560" w:rsidRDefault="00230560">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hyperlink w:anchor="_Toc237509984" w:history="1">
            <w:r w:rsidRPr="005865AC">
              <w:rPr>
                <w:rStyle w:val="Hyperlink"/>
                <w:noProof/>
                <w:lang w:val="en-GB"/>
              </w:rPr>
              <w:t>Technical Terms</w:t>
            </w:r>
            <w:r>
              <w:rPr>
                <w:noProof/>
                <w:webHidden/>
              </w:rPr>
              <w:tab/>
            </w:r>
            <w:r>
              <w:rPr>
                <w:noProof/>
                <w:webHidden/>
              </w:rPr>
              <w:fldChar w:fldCharType="begin"/>
            </w:r>
            <w:r>
              <w:rPr>
                <w:noProof/>
                <w:webHidden/>
              </w:rPr>
              <w:instrText xml:space="preserve"> PAGEREF _Toc237509984 \h </w:instrText>
            </w:r>
            <w:r>
              <w:rPr>
                <w:noProof/>
                <w:webHidden/>
              </w:rPr>
            </w:r>
            <w:r>
              <w:rPr>
                <w:noProof/>
                <w:webHidden/>
              </w:rPr>
              <w:fldChar w:fldCharType="separate"/>
            </w:r>
            <w:r>
              <w:rPr>
                <w:noProof/>
                <w:webHidden/>
              </w:rPr>
              <w:t>6</w:t>
            </w:r>
            <w:r>
              <w:rPr>
                <w:noProof/>
                <w:webHidden/>
              </w:rPr>
              <w:fldChar w:fldCharType="end"/>
            </w:r>
          </w:hyperlink>
        </w:p>
        <w:p w14:paraId="7CE1EEC9" w14:textId="23301AAF" w:rsidR="00230560" w:rsidRDefault="00230560">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hyperlink w:anchor="_Toc237509985" w:history="1">
            <w:r w:rsidRPr="005865AC">
              <w:rPr>
                <w:rStyle w:val="Hyperlink"/>
                <w:noProof/>
                <w:lang w:val="en-GB"/>
              </w:rPr>
              <w:t>Relationships</w:t>
            </w:r>
            <w:r>
              <w:rPr>
                <w:noProof/>
                <w:webHidden/>
              </w:rPr>
              <w:tab/>
            </w:r>
            <w:r>
              <w:rPr>
                <w:noProof/>
                <w:webHidden/>
              </w:rPr>
              <w:fldChar w:fldCharType="begin"/>
            </w:r>
            <w:r>
              <w:rPr>
                <w:noProof/>
                <w:webHidden/>
              </w:rPr>
              <w:instrText xml:space="preserve"> PAGEREF _Toc237509985 \h </w:instrText>
            </w:r>
            <w:r>
              <w:rPr>
                <w:noProof/>
                <w:webHidden/>
              </w:rPr>
            </w:r>
            <w:r>
              <w:rPr>
                <w:noProof/>
                <w:webHidden/>
              </w:rPr>
              <w:fldChar w:fldCharType="separate"/>
            </w:r>
            <w:r>
              <w:rPr>
                <w:noProof/>
                <w:webHidden/>
              </w:rPr>
              <w:t>8</w:t>
            </w:r>
            <w:r>
              <w:rPr>
                <w:noProof/>
                <w:webHidden/>
              </w:rPr>
              <w:fldChar w:fldCharType="end"/>
            </w:r>
          </w:hyperlink>
        </w:p>
        <w:p w14:paraId="02929E38" w14:textId="4DAFB558" w:rsidR="00230560" w:rsidRDefault="00230560">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hyperlink w:anchor="_Toc237509986" w:history="1">
            <w:r w:rsidRPr="005865AC">
              <w:rPr>
                <w:rStyle w:val="Hyperlink"/>
                <w:noProof/>
                <w:lang w:val="en-GB"/>
              </w:rPr>
              <w:t>Examples</w:t>
            </w:r>
            <w:r>
              <w:rPr>
                <w:noProof/>
                <w:webHidden/>
              </w:rPr>
              <w:tab/>
            </w:r>
            <w:r>
              <w:rPr>
                <w:noProof/>
                <w:webHidden/>
              </w:rPr>
              <w:fldChar w:fldCharType="begin"/>
            </w:r>
            <w:r>
              <w:rPr>
                <w:noProof/>
                <w:webHidden/>
              </w:rPr>
              <w:instrText xml:space="preserve"> PAGEREF _Toc237509986 \h </w:instrText>
            </w:r>
            <w:r>
              <w:rPr>
                <w:noProof/>
                <w:webHidden/>
              </w:rPr>
            </w:r>
            <w:r>
              <w:rPr>
                <w:noProof/>
                <w:webHidden/>
              </w:rPr>
              <w:fldChar w:fldCharType="separate"/>
            </w:r>
            <w:r>
              <w:rPr>
                <w:noProof/>
                <w:webHidden/>
              </w:rPr>
              <w:t>9</w:t>
            </w:r>
            <w:r>
              <w:rPr>
                <w:noProof/>
                <w:webHidden/>
              </w:rPr>
              <w:fldChar w:fldCharType="end"/>
            </w:r>
          </w:hyperlink>
        </w:p>
        <w:p w14:paraId="4DCC6DEF" w14:textId="15F17D54" w:rsidR="00230560" w:rsidRDefault="00230560">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09987" w:history="1">
            <w:r w:rsidRPr="005865AC">
              <w:rPr>
                <w:rStyle w:val="Hyperlink"/>
                <w:noProof/>
                <w:lang w:val="en-GB"/>
              </w:rPr>
              <w:t>The Simple Example</w:t>
            </w:r>
            <w:r>
              <w:rPr>
                <w:noProof/>
                <w:webHidden/>
              </w:rPr>
              <w:tab/>
            </w:r>
            <w:r>
              <w:rPr>
                <w:noProof/>
                <w:webHidden/>
              </w:rPr>
              <w:fldChar w:fldCharType="begin"/>
            </w:r>
            <w:r>
              <w:rPr>
                <w:noProof/>
                <w:webHidden/>
              </w:rPr>
              <w:instrText xml:space="preserve"> PAGEREF _Toc237509987 \h </w:instrText>
            </w:r>
            <w:r>
              <w:rPr>
                <w:noProof/>
                <w:webHidden/>
              </w:rPr>
            </w:r>
            <w:r>
              <w:rPr>
                <w:noProof/>
                <w:webHidden/>
              </w:rPr>
              <w:fldChar w:fldCharType="separate"/>
            </w:r>
            <w:r>
              <w:rPr>
                <w:noProof/>
                <w:webHidden/>
              </w:rPr>
              <w:t>9</w:t>
            </w:r>
            <w:r>
              <w:rPr>
                <w:noProof/>
                <w:webHidden/>
              </w:rPr>
              <w:fldChar w:fldCharType="end"/>
            </w:r>
          </w:hyperlink>
        </w:p>
        <w:p w14:paraId="36A24E62" w14:textId="7BBAA4D4" w:rsidR="00230560" w:rsidRDefault="00230560">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09988" w:history="1">
            <w:r w:rsidRPr="005865AC">
              <w:rPr>
                <w:rStyle w:val="Hyperlink"/>
                <w:noProof/>
                <w:lang w:val="en-GB"/>
              </w:rPr>
              <w:t>Two Departments in the Same System</w:t>
            </w:r>
            <w:r>
              <w:rPr>
                <w:noProof/>
                <w:webHidden/>
              </w:rPr>
              <w:tab/>
            </w:r>
            <w:r>
              <w:rPr>
                <w:noProof/>
                <w:webHidden/>
              </w:rPr>
              <w:fldChar w:fldCharType="begin"/>
            </w:r>
            <w:r>
              <w:rPr>
                <w:noProof/>
                <w:webHidden/>
              </w:rPr>
              <w:instrText xml:space="preserve"> PAGEREF _Toc237509988 \h </w:instrText>
            </w:r>
            <w:r>
              <w:rPr>
                <w:noProof/>
                <w:webHidden/>
              </w:rPr>
            </w:r>
            <w:r>
              <w:rPr>
                <w:noProof/>
                <w:webHidden/>
              </w:rPr>
              <w:fldChar w:fldCharType="separate"/>
            </w:r>
            <w:r>
              <w:rPr>
                <w:noProof/>
                <w:webHidden/>
              </w:rPr>
              <w:t>10</w:t>
            </w:r>
            <w:r>
              <w:rPr>
                <w:noProof/>
                <w:webHidden/>
              </w:rPr>
              <w:fldChar w:fldCharType="end"/>
            </w:r>
          </w:hyperlink>
        </w:p>
        <w:p w14:paraId="0BA5C6F1" w14:textId="6CAE45A8" w:rsidR="00230560" w:rsidRDefault="00230560">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37509989" w:history="1">
            <w:r w:rsidRPr="005865AC">
              <w:rPr>
                <w:rStyle w:val="Hyperlink"/>
                <w:noProof/>
                <w:lang w:val="en-GB"/>
              </w:rPr>
              <w:t>Two Independent Departments</w:t>
            </w:r>
            <w:r>
              <w:rPr>
                <w:noProof/>
                <w:webHidden/>
              </w:rPr>
              <w:tab/>
            </w:r>
            <w:r>
              <w:rPr>
                <w:noProof/>
                <w:webHidden/>
              </w:rPr>
              <w:fldChar w:fldCharType="begin"/>
            </w:r>
            <w:r>
              <w:rPr>
                <w:noProof/>
                <w:webHidden/>
              </w:rPr>
              <w:instrText xml:space="preserve"> PAGEREF _Toc237509989 \h </w:instrText>
            </w:r>
            <w:r>
              <w:rPr>
                <w:noProof/>
                <w:webHidden/>
              </w:rPr>
            </w:r>
            <w:r>
              <w:rPr>
                <w:noProof/>
                <w:webHidden/>
              </w:rPr>
              <w:fldChar w:fldCharType="separate"/>
            </w:r>
            <w:r>
              <w:rPr>
                <w:noProof/>
                <w:webHidden/>
              </w:rPr>
              <w:t>11</w:t>
            </w:r>
            <w:r>
              <w:rPr>
                <w:noProof/>
                <w:webHidden/>
              </w:rPr>
              <w:fldChar w:fldCharType="end"/>
            </w:r>
          </w:hyperlink>
        </w:p>
        <w:p w14:paraId="340E49CF" w14:textId="71CDCE02" w:rsidR="00DE1314" w:rsidRPr="00590A3C" w:rsidRDefault="00DE1314">
          <w:pPr>
            <w:rPr>
              <w:lang w:val="en-GB"/>
            </w:rPr>
          </w:pPr>
          <w:r w:rsidRPr="00590A3C">
            <w:rPr>
              <w:b/>
              <w:bCs/>
              <w:lang w:val="en-GB"/>
            </w:rPr>
            <w:fldChar w:fldCharType="end"/>
          </w:r>
        </w:p>
      </w:sdtContent>
    </w:sdt>
    <w:p w14:paraId="106E1EF6" w14:textId="1A346955" w:rsidR="00F01AA4" w:rsidRPr="00590A3C" w:rsidRDefault="00F01AA4" w:rsidP="00F01AA4">
      <w:pPr>
        <w:rPr>
          <w:rFonts w:ascii="Verdana" w:hAnsi="Verdana"/>
          <w:lang w:val="en-GB"/>
        </w:rPr>
      </w:pPr>
    </w:p>
    <w:p w14:paraId="6BA66A7A" w14:textId="77777777" w:rsidR="00F01AA4" w:rsidRPr="00590A3C" w:rsidRDefault="00F01AA4">
      <w:pPr>
        <w:rPr>
          <w:rFonts w:ascii="Verdana" w:hAnsi="Verdana"/>
          <w:lang w:val="en-GB"/>
        </w:rPr>
      </w:pPr>
      <w:r w:rsidRPr="00590A3C">
        <w:rPr>
          <w:rFonts w:ascii="Verdana" w:hAnsi="Verdana"/>
          <w:lang w:val="en-GB"/>
        </w:rPr>
        <w:br w:type="page"/>
      </w:r>
    </w:p>
    <w:p w14:paraId="4F91DF58" w14:textId="77777777" w:rsidR="00B722E8" w:rsidRPr="00590A3C" w:rsidRDefault="00B722E8" w:rsidP="00B722E8">
      <w:pPr>
        <w:pStyle w:val="Overskrift1"/>
        <w:rPr>
          <w:kern w:val="36"/>
          <w:lang w:val="en-GB"/>
          <w14:ligatures w14:val="standardContextual"/>
        </w:rPr>
      </w:pPr>
      <w:bookmarkStart w:id="0" w:name="_Toc237509982"/>
      <w:r w:rsidRPr="00590A3C">
        <w:rPr>
          <w:rFonts w:ascii="Verdana" w:hAnsi="Verdana"/>
          <w:lang w:val="en-GB"/>
        </w:rPr>
        <w:lastRenderedPageBreak/>
        <w:t>Preface</w:t>
      </w:r>
      <w:bookmarkEnd w:id="0"/>
    </w:p>
    <w:p w14:paraId="110B1496" w14:textId="77777777" w:rsidR="00F01AA4" w:rsidRPr="00590A3C" w:rsidRDefault="00F01AA4" w:rsidP="00F01AA4">
      <w:pPr>
        <w:rPr>
          <w:rFonts w:ascii="Verdana" w:hAnsi="Verdana"/>
          <w:lang w:val="en-GB"/>
        </w:rPr>
      </w:pPr>
    </w:p>
    <w:p w14:paraId="3F9542C4" w14:textId="77777777" w:rsidR="00B722E8" w:rsidRPr="00590A3C" w:rsidRDefault="00B722E8">
      <w:pPr>
        <w:rPr>
          <w:kern w:val="2"/>
          <w:lang w:val="en-GB"/>
          <w14:ligatures w14:val="standardContextual"/>
        </w:rPr>
      </w:pPr>
      <w:r w:rsidRPr="00590A3C">
        <w:rPr>
          <w:rFonts w:ascii="Verdana" w:hAnsi="Verdana"/>
          <w:lang w:val="en-GB"/>
        </w:rPr>
        <w:t>To make implementation easier for customers, it is important that the terms used in customer communications are the same as those used by the banks. This enables customers to recognize the terminology in materials received from the banks when entering their Bank Connect information in the ERP system.</w:t>
      </w:r>
    </w:p>
    <w:p w14:paraId="2CA7D70D" w14:textId="77777777" w:rsidR="00F01AA4" w:rsidRPr="00590A3C" w:rsidRDefault="00F01AA4" w:rsidP="00F01AA4">
      <w:pPr>
        <w:rPr>
          <w:rFonts w:ascii="Verdana" w:hAnsi="Verdana"/>
          <w:lang w:val="en-GB"/>
        </w:rPr>
      </w:pPr>
      <w:r w:rsidRPr="00590A3C">
        <w:rPr>
          <w:rFonts w:ascii="Verdana" w:hAnsi="Verdana"/>
          <w:lang w:val="en-GB"/>
        </w:rPr>
        <w:br w:type="page"/>
      </w:r>
    </w:p>
    <w:p w14:paraId="5AA6A978" w14:textId="77777777" w:rsidR="00B722E8" w:rsidRPr="00590A3C" w:rsidRDefault="00B722E8" w:rsidP="00B722E8">
      <w:pPr>
        <w:pStyle w:val="Overskrift1"/>
        <w:rPr>
          <w:kern w:val="36"/>
          <w:lang w:val="en-GB"/>
          <w14:ligatures w14:val="standardContextual"/>
        </w:rPr>
      </w:pPr>
      <w:bookmarkStart w:id="1" w:name="_Toc237509983"/>
      <w:r w:rsidRPr="00590A3C">
        <w:rPr>
          <w:rFonts w:ascii="Verdana" w:hAnsi="Verdana"/>
          <w:lang w:val="en-GB"/>
        </w:rPr>
        <w:lastRenderedPageBreak/>
        <w:t>Customer-Facing Terms</w:t>
      </w:r>
      <w:bookmarkEnd w:id="1"/>
    </w:p>
    <w:tbl>
      <w:tblPr>
        <w:tblW w:w="0" w:type="auto"/>
        <w:tblCellMar>
          <w:left w:w="0" w:type="dxa"/>
          <w:right w:w="0" w:type="dxa"/>
        </w:tblCellMar>
        <w:tblLook w:val="04A0" w:firstRow="1" w:lastRow="0" w:firstColumn="1" w:lastColumn="0" w:noHBand="0" w:noVBand="1"/>
      </w:tblPr>
      <w:tblGrid>
        <w:gridCol w:w="1540"/>
        <w:gridCol w:w="8078"/>
      </w:tblGrid>
      <w:tr w:rsidR="00B722E8" w:rsidRPr="00590A3C" w14:paraId="140C38CA" w14:textId="77777777">
        <w:tc>
          <w:tcPr>
            <w:tcW w:w="35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3B31B1" w14:textId="77777777" w:rsidR="00B722E8" w:rsidRPr="00590A3C" w:rsidRDefault="00B722E8">
            <w:pPr>
              <w:rPr>
                <w:kern w:val="2"/>
                <w:lang w:val="en-GB"/>
                <w14:ligatures w14:val="standardContextual"/>
              </w:rPr>
            </w:pPr>
            <w:r w:rsidRPr="00590A3C">
              <w:rPr>
                <w:rFonts w:ascii="Verdana" w:hAnsi="Verdana"/>
                <w:b/>
                <w:bCs/>
                <w:lang w:val="en-GB"/>
              </w:rPr>
              <w:t>Term</w:t>
            </w:r>
          </w:p>
        </w:tc>
        <w:tc>
          <w:tcPr>
            <w:tcW w:w="60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EE4CFD" w14:textId="77777777" w:rsidR="00B722E8" w:rsidRPr="00590A3C" w:rsidRDefault="00B722E8">
            <w:pPr>
              <w:rPr>
                <w:lang w:val="en-GB"/>
              </w:rPr>
            </w:pPr>
            <w:r w:rsidRPr="00590A3C">
              <w:rPr>
                <w:rFonts w:ascii="Verdana" w:hAnsi="Verdana"/>
                <w:b/>
                <w:bCs/>
                <w:lang w:val="en-GB"/>
              </w:rPr>
              <w:t>Explanation</w:t>
            </w:r>
          </w:p>
        </w:tc>
      </w:tr>
      <w:tr w:rsidR="00B722E8" w:rsidRPr="00590A3C" w14:paraId="5A3F4292"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3EB5DAC" w14:textId="77777777" w:rsidR="00B722E8" w:rsidRPr="00590A3C" w:rsidRDefault="00B722E8">
            <w:pPr>
              <w:rPr>
                <w:lang w:val="en-GB"/>
              </w:rPr>
            </w:pPr>
            <w:r w:rsidRPr="00590A3C">
              <w:rPr>
                <w:lang w:val="en-GB"/>
              </w:rPr>
              <w:t>Agreement ID</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5637A" w14:textId="77777777" w:rsidR="00B722E8" w:rsidRPr="00590A3C" w:rsidRDefault="00B722E8">
            <w:pPr>
              <w:rPr>
                <w:lang w:val="en-GB"/>
              </w:rPr>
            </w:pPr>
            <w:r w:rsidRPr="00590A3C">
              <w:rPr>
                <w:lang w:val="en-GB"/>
              </w:rPr>
              <w:t>A key is defined to distinguish between different functions or user groups within the same system and for the same customer. It makes it possible to assign different functions and permissions when submitting payments and to retrieve content from different mailboxes.</w:t>
            </w:r>
          </w:p>
          <w:p w14:paraId="1D7630EA" w14:textId="298874CC" w:rsidR="00B722E8" w:rsidRPr="00590A3C" w:rsidRDefault="00B722E8">
            <w:pPr>
              <w:rPr>
                <w:lang w:val="en-GB"/>
              </w:rPr>
            </w:pPr>
            <w:r w:rsidRPr="00590A3C">
              <w:rPr>
                <w:lang w:val="en-GB"/>
              </w:rPr>
              <w:t>The length of the Agreement ID differs for each data centre:</w:t>
            </w:r>
            <w:r w:rsidRPr="00590A3C">
              <w:rPr>
                <w:lang w:val="en-GB"/>
              </w:rPr>
              <w:br/>
            </w:r>
            <w:r w:rsidRPr="00590A3C">
              <w:rPr>
                <w:b/>
                <w:bCs/>
                <w:lang w:val="en-GB"/>
              </w:rPr>
              <w:t>Bank</w:t>
            </w:r>
            <w:r w:rsidR="00590A3C">
              <w:rPr>
                <w:b/>
                <w:bCs/>
                <w:lang w:val="en-GB"/>
              </w:rPr>
              <w:t>d</w:t>
            </w:r>
            <w:r w:rsidRPr="00590A3C">
              <w:rPr>
                <w:b/>
                <w:bCs/>
                <w:lang w:val="en-GB"/>
              </w:rPr>
              <w:t>ata</w:t>
            </w:r>
            <w:r w:rsidRPr="00590A3C">
              <w:rPr>
                <w:lang w:val="en-GB"/>
              </w:rPr>
              <w:t xml:space="preserve"> customer numbers typically contain </w:t>
            </w:r>
            <w:r w:rsidRPr="00590A3C">
              <w:rPr>
                <w:b/>
                <w:bCs/>
                <w:lang w:val="en-GB"/>
              </w:rPr>
              <w:t>13 digits</w:t>
            </w:r>
            <w:r w:rsidRPr="00590A3C">
              <w:rPr>
                <w:lang w:val="en-GB"/>
              </w:rPr>
              <w:t>.</w:t>
            </w:r>
            <w:r w:rsidRPr="00590A3C">
              <w:rPr>
                <w:lang w:val="en-GB"/>
              </w:rPr>
              <w:br/>
            </w:r>
            <w:r w:rsidRPr="00590A3C">
              <w:rPr>
                <w:b/>
                <w:bCs/>
                <w:lang w:val="en-GB"/>
              </w:rPr>
              <w:t>BEC</w:t>
            </w:r>
            <w:r w:rsidRPr="00590A3C">
              <w:rPr>
                <w:lang w:val="en-GB"/>
              </w:rPr>
              <w:t xml:space="preserve"> customer numbers typically contain </w:t>
            </w:r>
            <w:r w:rsidRPr="00590A3C">
              <w:rPr>
                <w:b/>
                <w:bCs/>
                <w:lang w:val="en-GB"/>
              </w:rPr>
              <w:t>11 digits</w:t>
            </w:r>
            <w:r w:rsidRPr="00590A3C">
              <w:rPr>
                <w:lang w:val="en-GB"/>
              </w:rPr>
              <w:t>.</w:t>
            </w:r>
            <w:r w:rsidRPr="00590A3C">
              <w:rPr>
                <w:lang w:val="en-GB"/>
              </w:rPr>
              <w:br/>
            </w:r>
            <w:r w:rsidRPr="00590A3C">
              <w:rPr>
                <w:b/>
                <w:bCs/>
                <w:lang w:val="en-GB"/>
              </w:rPr>
              <w:t>SDC</w:t>
            </w:r>
            <w:r w:rsidRPr="00590A3C">
              <w:rPr>
                <w:lang w:val="en-GB"/>
              </w:rPr>
              <w:t xml:space="preserve"> customer numbers typically contain </w:t>
            </w:r>
            <w:r w:rsidRPr="00590A3C">
              <w:rPr>
                <w:b/>
                <w:bCs/>
                <w:lang w:val="en-GB"/>
              </w:rPr>
              <w:t>26 digits</w:t>
            </w:r>
            <w:r w:rsidRPr="00590A3C">
              <w:rPr>
                <w:lang w:val="en-GB"/>
              </w:rPr>
              <w:t>.</w:t>
            </w:r>
          </w:p>
        </w:tc>
      </w:tr>
      <w:tr w:rsidR="00B722E8" w:rsidRPr="00590A3C" w14:paraId="78A90824"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7E9B268" w14:textId="77777777" w:rsidR="00B722E8" w:rsidRPr="00590A3C" w:rsidRDefault="00B722E8">
            <w:pPr>
              <w:rPr>
                <w:lang w:val="en-GB"/>
              </w:rPr>
            </w:pPr>
            <w:r w:rsidRPr="00590A3C">
              <w:rPr>
                <w:lang w:val="en-GB"/>
              </w:rPr>
              <w:t>Bank Connect ID</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E11AD" w14:textId="77777777" w:rsidR="00B722E8" w:rsidRPr="00590A3C" w:rsidRDefault="00B722E8">
            <w:pPr>
              <w:rPr>
                <w:lang w:val="en-GB"/>
              </w:rPr>
            </w:pPr>
            <w:r w:rsidRPr="00590A3C">
              <w:rPr>
                <w:lang w:val="en-GB"/>
              </w:rPr>
              <w:t>The same as the Agreement ID.</w:t>
            </w:r>
          </w:p>
        </w:tc>
      </w:tr>
      <w:tr w:rsidR="00B722E8" w:rsidRPr="00590A3C" w14:paraId="4E4FE543"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7AA354F" w14:textId="77777777" w:rsidR="00B722E8" w:rsidRPr="00590A3C" w:rsidRDefault="00B722E8">
            <w:pPr>
              <w:rPr>
                <w:lang w:val="en-GB"/>
              </w:rPr>
            </w:pPr>
            <w:r w:rsidRPr="00590A3C">
              <w:rPr>
                <w:lang w:val="en-GB"/>
              </w:rPr>
              <w:t>Certificate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BBE4A" w14:textId="77777777" w:rsidR="00B722E8" w:rsidRPr="00590A3C" w:rsidRDefault="00B722E8">
            <w:pPr>
              <w:rPr>
                <w:lang w:val="en-GB"/>
              </w:rPr>
            </w:pPr>
            <w:r w:rsidRPr="00590A3C">
              <w:rPr>
                <w:lang w:val="en-GB"/>
              </w:rPr>
              <w:t>A certificate is created for communication between the customer and the financial institution, also referred to as the customer certificate. It is the combination of keys that enables the system to sign, encrypt, and decrypt content.</w:t>
            </w:r>
          </w:p>
        </w:tc>
      </w:tr>
      <w:tr w:rsidR="00B722E8" w:rsidRPr="00590A3C" w14:paraId="5C8395F8"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A1B2702" w14:textId="77777777" w:rsidR="00B722E8" w:rsidRPr="00590A3C" w:rsidRDefault="00B722E8">
            <w:pPr>
              <w:rPr>
                <w:lang w:val="en-GB"/>
              </w:rPr>
            </w:pPr>
            <w:r w:rsidRPr="00590A3C">
              <w:rPr>
                <w:lang w:val="en-GB"/>
              </w:rPr>
              <w:t>ERP System</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4789B" w14:textId="77777777" w:rsidR="00B722E8" w:rsidRPr="00590A3C" w:rsidRDefault="00B722E8">
            <w:pPr>
              <w:rPr>
                <w:lang w:val="en-GB"/>
              </w:rPr>
            </w:pPr>
            <w:r w:rsidRPr="00590A3C">
              <w:rPr>
                <w:lang w:val="en-GB"/>
              </w:rPr>
              <w:t>An ERP or financial system that must be able to communicate with the bank through Bank Connect. It does not have to be a fully integrated system using every function in the solution, but it must at minimum support activation of the solution and certificate renewal.</w:t>
            </w:r>
          </w:p>
        </w:tc>
      </w:tr>
      <w:tr w:rsidR="00B722E8" w:rsidRPr="00590A3C" w14:paraId="5E528C52"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F1D25C2" w14:textId="77777777" w:rsidR="00B722E8" w:rsidRPr="00590A3C" w:rsidRDefault="00B722E8">
            <w:pPr>
              <w:rPr>
                <w:lang w:val="en-GB"/>
              </w:rPr>
            </w:pPr>
            <w:r w:rsidRPr="00590A3C">
              <w:rPr>
                <w:lang w:val="en-GB"/>
              </w:rPr>
              <w:t>Function ID</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E5512" w14:textId="77777777" w:rsidR="00B722E8" w:rsidRPr="00590A3C" w:rsidRDefault="00B722E8">
            <w:pPr>
              <w:rPr>
                <w:lang w:val="en-GB"/>
              </w:rPr>
            </w:pPr>
            <w:r w:rsidRPr="00590A3C">
              <w:rPr>
                <w:lang w:val="en-GB"/>
              </w:rPr>
              <w:t>The same as the Agreement ID.</w:t>
            </w:r>
          </w:p>
        </w:tc>
      </w:tr>
      <w:tr w:rsidR="00B722E8" w:rsidRPr="00590A3C" w14:paraId="184D8A3D"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FDE1E80" w14:textId="77777777" w:rsidR="00B722E8" w:rsidRPr="00590A3C" w:rsidRDefault="00B722E8">
            <w:pPr>
              <w:rPr>
                <w:lang w:val="en-GB"/>
              </w:rPr>
            </w:pPr>
            <w:r w:rsidRPr="00590A3C">
              <w:rPr>
                <w:lang w:val="en-GB"/>
              </w:rPr>
              <w:t>Primary Registration Number</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4DFE1" w14:textId="77777777" w:rsidR="00B722E8" w:rsidRPr="00590A3C" w:rsidRDefault="00B722E8">
            <w:pPr>
              <w:rPr>
                <w:lang w:val="en-GB"/>
              </w:rPr>
            </w:pPr>
            <w:r w:rsidRPr="00590A3C">
              <w:rPr>
                <w:lang w:val="en-GB"/>
              </w:rPr>
              <w:t>The bank's primary registration number, which must be used when the agreement is activated. Its purpose is to control the exchange of data between the customer and the bank. You can find the primary registration number in the Exchange Agreement from the bank.</w:t>
            </w:r>
          </w:p>
        </w:tc>
      </w:tr>
      <w:tr w:rsidR="00B722E8" w:rsidRPr="00590A3C" w14:paraId="0A9D8696"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71BD1548" w14:textId="77777777" w:rsidR="00B722E8" w:rsidRPr="00590A3C" w:rsidRDefault="00B722E8">
            <w:pPr>
              <w:rPr>
                <w:lang w:val="en-GB"/>
              </w:rPr>
            </w:pPr>
            <w:r w:rsidRPr="00590A3C">
              <w:rPr>
                <w:lang w:val="en-GB"/>
              </w:rPr>
              <w:t>Customer</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66429" w14:textId="77777777" w:rsidR="00B722E8" w:rsidRPr="00590A3C" w:rsidRDefault="00B722E8">
            <w:pPr>
              <w:rPr>
                <w:lang w:val="en-GB"/>
              </w:rPr>
            </w:pPr>
            <w:r w:rsidRPr="00590A3C">
              <w:rPr>
                <w:lang w:val="en-GB"/>
              </w:rPr>
              <w:t>In relation to Bank Connect, the customer is the central entity around which the solution is structured. Agreement IDs, certificates, and the connection itself are associated with the customer. The customer can be compared to a system on the financial institution/data-centre side.</w:t>
            </w:r>
          </w:p>
        </w:tc>
      </w:tr>
      <w:tr w:rsidR="00B722E8" w:rsidRPr="00590A3C" w14:paraId="4D65EF7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840EE8D" w14:textId="77777777" w:rsidR="00B722E8" w:rsidRPr="00590A3C" w:rsidRDefault="00B722E8">
            <w:pPr>
              <w:rPr>
                <w:lang w:val="en-GB"/>
              </w:rPr>
            </w:pPr>
            <w:r w:rsidRPr="00590A3C">
              <w:rPr>
                <w:lang w:val="en-GB"/>
              </w:rPr>
              <w:t>Country 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C6AB1" w14:textId="77777777" w:rsidR="00B722E8" w:rsidRPr="00590A3C" w:rsidRDefault="00B722E8">
            <w:pPr>
              <w:rPr>
                <w:lang w:val="en-GB"/>
              </w:rPr>
            </w:pPr>
            <w:r w:rsidRPr="00590A3C">
              <w:rPr>
                <w:lang w:val="en-GB"/>
              </w:rPr>
              <w:t>The bank's country code, which must be used when the agreement is activated. Together with the primary registration number, the country code controls the exchange of data between the customer and the bank. You can find the country code in the Exchange Agreement from the bank.</w:t>
            </w:r>
          </w:p>
        </w:tc>
      </w:tr>
      <w:tr w:rsidR="00B722E8" w:rsidRPr="00590A3C" w14:paraId="50928A6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AA0F9BB" w14:textId="77777777" w:rsidR="00B722E8" w:rsidRPr="00590A3C" w:rsidRDefault="00B722E8">
            <w:pPr>
              <w:rPr>
                <w:lang w:val="en-GB"/>
              </w:rPr>
            </w:pPr>
            <w:r w:rsidRPr="00590A3C">
              <w:rPr>
                <w:lang w:val="en-GB"/>
              </w:rPr>
              <w:t>FI</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94FAD" w14:textId="77777777" w:rsidR="00B722E8" w:rsidRPr="00590A3C" w:rsidRDefault="00B722E8">
            <w:pPr>
              <w:rPr>
                <w:lang w:val="en-GB"/>
              </w:rPr>
            </w:pPr>
            <w:r w:rsidRPr="00590A3C">
              <w:rPr>
                <w:lang w:val="en-GB"/>
              </w:rPr>
              <w:t xml:space="preserve">Abbreviation for </w:t>
            </w:r>
            <w:r w:rsidRPr="00590A3C">
              <w:rPr>
                <w:b/>
                <w:bCs/>
                <w:lang w:val="en-GB"/>
              </w:rPr>
              <w:t>Financial Institution</w:t>
            </w:r>
            <w:r w:rsidRPr="00590A3C">
              <w:rPr>
                <w:lang w:val="en-GB"/>
              </w:rPr>
              <w:t>.</w:t>
            </w:r>
          </w:p>
        </w:tc>
      </w:tr>
      <w:tr w:rsidR="00B722E8" w:rsidRPr="00590A3C" w14:paraId="2031CD0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0D429EC" w14:textId="77777777" w:rsidR="00B722E8" w:rsidRPr="00590A3C" w:rsidRDefault="00B722E8">
            <w:pPr>
              <w:rPr>
                <w:lang w:val="en-GB"/>
              </w:rPr>
            </w:pPr>
            <w:r w:rsidRPr="00590A3C">
              <w:rPr>
                <w:lang w:val="en-GB"/>
              </w:rPr>
              <w:t>Mailbox</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9056D" w14:textId="77777777" w:rsidR="00B722E8" w:rsidRPr="00590A3C" w:rsidRDefault="00B722E8">
            <w:pPr>
              <w:rPr>
                <w:lang w:val="en-GB"/>
              </w:rPr>
            </w:pPr>
            <w:r w:rsidRPr="00590A3C">
              <w:rPr>
                <w:lang w:val="en-GB"/>
              </w:rPr>
              <w:t>In online banking, statements or extracts can be ordered for delivery to a mailbox, from which they can be retrieved by an external system such as Bank Connect. A mailbox is identified by a technical address.</w:t>
            </w:r>
          </w:p>
        </w:tc>
      </w:tr>
      <w:tr w:rsidR="00B722E8" w:rsidRPr="00590A3C" w14:paraId="4D4FD2B0"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193B314" w14:textId="77777777" w:rsidR="00B722E8" w:rsidRPr="00590A3C" w:rsidRDefault="00B722E8">
            <w:pPr>
              <w:rPr>
                <w:lang w:val="en-GB"/>
              </w:rPr>
            </w:pPr>
            <w:r w:rsidRPr="00590A3C">
              <w:rPr>
                <w:lang w:val="en-GB"/>
              </w:rPr>
              <w:t>Exchange Agreement</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9D3D2" w14:textId="77777777" w:rsidR="00B722E8" w:rsidRPr="00590A3C" w:rsidRDefault="00B722E8">
            <w:pPr>
              <w:rPr>
                <w:lang w:val="en-GB"/>
              </w:rPr>
            </w:pPr>
            <w:r w:rsidRPr="00590A3C">
              <w:rPr>
                <w:lang w:val="en-GB"/>
              </w:rPr>
              <w:t>The agreement entered into between the company and the financial institution for exchanging data via Bank Connect is called an Exchange Agreement. It must not be confused with the Agreement ID.</w:t>
            </w:r>
          </w:p>
        </w:tc>
      </w:tr>
      <w:tr w:rsidR="00B722E8" w:rsidRPr="00590A3C" w14:paraId="19A5293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A529B02" w14:textId="77777777" w:rsidR="00B722E8" w:rsidRPr="00590A3C" w:rsidRDefault="00B722E8">
            <w:pPr>
              <w:rPr>
                <w:lang w:val="en-GB"/>
              </w:rPr>
            </w:pPr>
            <w:r w:rsidRPr="00590A3C">
              <w:rPr>
                <w:lang w:val="en-GB"/>
              </w:rPr>
              <w:lastRenderedPageBreak/>
              <w:t>Company</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152E0" w14:textId="77777777" w:rsidR="00B722E8" w:rsidRPr="00590A3C" w:rsidRDefault="00B722E8">
            <w:pPr>
              <w:rPr>
                <w:lang w:val="en-GB"/>
              </w:rPr>
            </w:pPr>
            <w:r w:rsidRPr="00590A3C">
              <w:rPr>
                <w:lang w:val="en-GB"/>
              </w:rPr>
              <w:t>A company is the actual business that is a customer, or represents a customer, of one or more banks offering exchange through Bank Connect. This could be an industrial company or consultancy, but also an accountant who keeps accounts for and must be able to pay invoices on behalf of clients.</w:t>
            </w:r>
          </w:p>
        </w:tc>
      </w:tr>
    </w:tbl>
    <w:p w14:paraId="2458F8C5" w14:textId="77777777" w:rsidR="00F01AA4" w:rsidRPr="00590A3C" w:rsidRDefault="00F01AA4" w:rsidP="00F01AA4">
      <w:pPr>
        <w:pStyle w:val="Overskrift1"/>
        <w:rPr>
          <w:rFonts w:ascii="Verdana" w:hAnsi="Verdana"/>
          <w:lang w:val="en-GB"/>
        </w:rPr>
      </w:pPr>
    </w:p>
    <w:p w14:paraId="044C5458" w14:textId="77777777" w:rsidR="00F01AA4" w:rsidRPr="00590A3C" w:rsidRDefault="00F01AA4" w:rsidP="00F01AA4">
      <w:pPr>
        <w:rPr>
          <w:rFonts w:ascii="Verdana" w:hAnsi="Verdana" w:cs="Arial"/>
          <w:kern w:val="32"/>
          <w:sz w:val="28"/>
          <w:szCs w:val="32"/>
          <w:lang w:val="en-GB"/>
        </w:rPr>
      </w:pPr>
      <w:r w:rsidRPr="00590A3C">
        <w:rPr>
          <w:rFonts w:ascii="Verdana" w:hAnsi="Verdana"/>
          <w:lang w:val="en-GB"/>
        </w:rPr>
        <w:br w:type="page"/>
      </w:r>
    </w:p>
    <w:p w14:paraId="532586BB" w14:textId="77777777" w:rsidR="00B722E8" w:rsidRPr="00590A3C" w:rsidRDefault="00B722E8" w:rsidP="00B722E8">
      <w:pPr>
        <w:pStyle w:val="Overskrift1"/>
        <w:rPr>
          <w:kern w:val="36"/>
          <w:lang w:val="en-GB"/>
          <w14:ligatures w14:val="standardContextual"/>
        </w:rPr>
      </w:pPr>
      <w:bookmarkStart w:id="2" w:name="_Toc237509984"/>
      <w:r w:rsidRPr="00590A3C">
        <w:rPr>
          <w:rFonts w:ascii="Verdana" w:hAnsi="Verdana"/>
          <w:lang w:val="en-GB"/>
        </w:rPr>
        <w:lastRenderedPageBreak/>
        <w:t>Technical Terms</w:t>
      </w:r>
      <w:bookmarkEnd w:id="2"/>
    </w:p>
    <w:p w14:paraId="2FE480B3" w14:textId="77777777" w:rsidR="00F01AA4" w:rsidRPr="00590A3C" w:rsidRDefault="00F01AA4" w:rsidP="00F01AA4">
      <w:pPr>
        <w:rPr>
          <w:rFonts w:ascii="Verdana" w:hAnsi="Verdana"/>
          <w:lang w:val="en-GB"/>
        </w:rPr>
      </w:pPr>
    </w:p>
    <w:tbl>
      <w:tblPr>
        <w:tblW w:w="0" w:type="auto"/>
        <w:tblCellMar>
          <w:left w:w="0" w:type="dxa"/>
          <w:right w:w="0" w:type="dxa"/>
        </w:tblCellMar>
        <w:tblLook w:val="04A0" w:firstRow="1" w:lastRow="0" w:firstColumn="1" w:lastColumn="0" w:noHBand="0" w:noVBand="1"/>
      </w:tblPr>
      <w:tblGrid>
        <w:gridCol w:w="1559"/>
        <w:gridCol w:w="8063"/>
      </w:tblGrid>
      <w:tr w:rsidR="00B722E8" w:rsidRPr="00590A3C" w14:paraId="66F49806"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718EDDB3" w14:textId="77777777" w:rsidR="00B722E8" w:rsidRPr="00590A3C" w:rsidRDefault="00B722E8">
            <w:pPr>
              <w:rPr>
                <w:kern w:val="2"/>
                <w:lang w:val="en-GB"/>
                <w14:ligatures w14:val="standardContextual"/>
              </w:rPr>
            </w:pPr>
            <w:r w:rsidRPr="00590A3C">
              <w:rPr>
                <w:b/>
                <w:bCs/>
                <w:lang w:val="en-GB"/>
              </w:rPr>
              <w:t>Term</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C1A96" w14:textId="77777777" w:rsidR="00B722E8" w:rsidRPr="00590A3C" w:rsidRDefault="00B722E8">
            <w:pPr>
              <w:rPr>
                <w:lang w:val="en-GB"/>
              </w:rPr>
            </w:pPr>
            <w:r w:rsidRPr="00590A3C">
              <w:rPr>
                <w:b/>
                <w:bCs/>
                <w:lang w:val="en-GB"/>
              </w:rPr>
              <w:t>Explanation</w:t>
            </w:r>
          </w:p>
        </w:tc>
      </w:tr>
      <w:tr w:rsidR="00B722E8" w:rsidRPr="00590A3C" w14:paraId="11BCE5F4"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0790C79" w14:textId="77777777" w:rsidR="00B722E8" w:rsidRPr="00590A3C" w:rsidRDefault="00B722E8">
            <w:pPr>
              <w:rPr>
                <w:lang w:val="en-GB"/>
              </w:rPr>
            </w:pPr>
            <w:r w:rsidRPr="00590A3C">
              <w:rPr>
                <w:lang w:val="en-GB"/>
              </w:rPr>
              <w:t>SOAP</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0662F" w14:textId="77777777" w:rsidR="00B722E8" w:rsidRPr="00590A3C" w:rsidRDefault="00B722E8">
            <w:pPr>
              <w:rPr>
                <w:lang w:val="en-GB"/>
              </w:rPr>
            </w:pPr>
            <w:r w:rsidRPr="00590A3C">
              <w:rPr>
                <w:lang w:val="en-GB"/>
              </w:rPr>
              <w:t>SOAP stands for “Simple Object Access Protocol” and is a well-defined XML-based protocol for communication over HTTP. The Bank Connect solution uses the SOAP protocol as its web-service framework.</w:t>
            </w:r>
          </w:p>
        </w:tc>
      </w:tr>
      <w:tr w:rsidR="00B722E8" w:rsidRPr="00590A3C" w14:paraId="40F09718"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6CE830E" w14:textId="77777777" w:rsidR="00B722E8" w:rsidRPr="00590A3C" w:rsidRDefault="00B722E8">
            <w:pPr>
              <w:rPr>
                <w:lang w:val="en-GB"/>
              </w:rPr>
            </w:pPr>
            <w:r w:rsidRPr="00590A3C">
              <w:rPr>
                <w:lang w:val="en-GB"/>
              </w:rPr>
              <w:t>SOAP Request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67985" w14:textId="77777777" w:rsidR="00B722E8" w:rsidRPr="00590A3C" w:rsidRDefault="00B722E8">
            <w:pPr>
              <w:rPr>
                <w:lang w:val="en-GB"/>
              </w:rPr>
            </w:pPr>
            <w:r w:rsidRPr="00590A3C">
              <w:rPr>
                <w:lang w:val="en-GB"/>
              </w:rPr>
              <w:t>A client-side request to one of the web services implemented on the server; in other words, a web-service call from client to server.</w:t>
            </w:r>
          </w:p>
        </w:tc>
      </w:tr>
      <w:tr w:rsidR="00B722E8" w:rsidRPr="00590A3C" w14:paraId="6B310660"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8E13AE6" w14:textId="77777777" w:rsidR="00B722E8" w:rsidRPr="00590A3C" w:rsidRDefault="00B722E8">
            <w:pPr>
              <w:rPr>
                <w:lang w:val="en-GB"/>
              </w:rPr>
            </w:pPr>
            <w:r w:rsidRPr="00590A3C">
              <w:rPr>
                <w:lang w:val="en-GB"/>
              </w:rPr>
              <w:t>SOAP Response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D78D3" w14:textId="77777777" w:rsidR="00B722E8" w:rsidRPr="00590A3C" w:rsidRDefault="00B722E8">
            <w:pPr>
              <w:rPr>
                <w:lang w:val="en-GB"/>
              </w:rPr>
            </w:pPr>
            <w:r w:rsidRPr="00590A3C">
              <w:rPr>
                <w:lang w:val="en-GB"/>
              </w:rPr>
              <w:t>The response returned by the server after receiving the client's SOAP request.</w:t>
            </w:r>
          </w:p>
        </w:tc>
      </w:tr>
      <w:tr w:rsidR="00B722E8" w:rsidRPr="00590A3C" w14:paraId="05A39290"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2CE74E7" w14:textId="77777777" w:rsidR="00B722E8" w:rsidRPr="00590A3C" w:rsidRDefault="00B722E8">
            <w:pPr>
              <w:rPr>
                <w:lang w:val="en-GB"/>
              </w:rPr>
            </w:pPr>
            <w:r w:rsidRPr="00590A3C">
              <w:rPr>
                <w:lang w:val="en-GB"/>
              </w:rPr>
              <w:t>The Hub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67AEA3" w14:textId="77777777" w:rsidR="00B722E8" w:rsidRPr="00590A3C" w:rsidRDefault="00B722E8">
            <w:pPr>
              <w:rPr>
                <w:lang w:val="en-GB"/>
              </w:rPr>
            </w:pPr>
            <w:r w:rsidRPr="00590A3C">
              <w:rPr>
                <w:lang w:val="en-GB"/>
              </w:rPr>
              <w:t>The Hub is a central component of the Bank Connect solution. It is responsible for forwarding all incoming SOAP requests and is the solution's only operationally critical component. The Hub must run 24/7.</w:t>
            </w:r>
          </w:p>
        </w:tc>
      </w:tr>
      <w:tr w:rsidR="00B722E8" w:rsidRPr="00590A3C" w14:paraId="19298712"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F3A4EA4" w14:textId="77777777" w:rsidR="00B722E8" w:rsidRPr="00590A3C" w:rsidRDefault="00B722E8">
            <w:pPr>
              <w:rPr>
                <w:lang w:val="en-GB"/>
              </w:rPr>
            </w:pPr>
            <w:r w:rsidRPr="00590A3C">
              <w:rPr>
                <w:lang w:val="en-GB"/>
              </w:rPr>
              <w:t>Developer Package (Bank Connect API)</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7C97D" w14:textId="77777777" w:rsidR="00B722E8" w:rsidRPr="00590A3C" w:rsidRDefault="00B722E8">
            <w:pPr>
              <w:rPr>
                <w:lang w:val="en-GB"/>
              </w:rPr>
            </w:pPr>
            <w:r w:rsidRPr="00590A3C">
              <w:rPr>
                <w:lang w:val="en-GB"/>
              </w:rPr>
              <w:t>The Developer Package enables software providers to implement and integrate the solution quickly. SOAP requests can be constructed, encrypted, signed, and validated through implemented method calls, abstracting the underlying complexity. The examples are written in Java and C# and therefore support software providers developing the solution in either language.</w:t>
            </w:r>
          </w:p>
        </w:tc>
      </w:tr>
      <w:tr w:rsidR="00B722E8" w:rsidRPr="00590A3C" w14:paraId="2AEF0AF2"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92F7C07" w14:textId="77777777" w:rsidR="00B722E8" w:rsidRPr="00590A3C" w:rsidRDefault="00B722E8">
            <w:pPr>
              <w:rPr>
                <w:lang w:val="en-GB"/>
              </w:rPr>
            </w:pPr>
            <w:r w:rsidRPr="00590A3C">
              <w:rPr>
                <w:lang w:val="en-GB"/>
              </w:rPr>
              <w:t>Endpoint</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6051D" w14:textId="77777777" w:rsidR="00B722E8" w:rsidRPr="00590A3C" w:rsidRDefault="00B722E8">
            <w:pPr>
              <w:rPr>
                <w:lang w:val="en-GB"/>
              </w:rPr>
            </w:pPr>
            <w:r w:rsidRPr="00590A3C">
              <w:rPr>
                <w:lang w:val="en-GB"/>
              </w:rPr>
              <w:t>An endpoint is essentially a URL at which a client can access a web service.</w:t>
            </w:r>
          </w:p>
        </w:tc>
      </w:tr>
      <w:tr w:rsidR="00B722E8" w:rsidRPr="00590A3C" w14:paraId="7CB6F0F3"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F839E7C" w14:textId="77777777" w:rsidR="00B722E8" w:rsidRPr="00590A3C" w:rsidRDefault="00B722E8">
            <w:pPr>
              <w:rPr>
                <w:lang w:val="en-GB"/>
              </w:rPr>
            </w:pPr>
            <w:r w:rsidRPr="00590A3C">
              <w:rPr>
                <w:lang w:val="en-GB"/>
              </w:rPr>
              <w:t>Version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6763DA34" w14:textId="77777777" w:rsidR="00B722E8" w:rsidRPr="00590A3C" w:rsidRDefault="00B722E8">
            <w:pPr>
              <w:rPr>
                <w:lang w:val="en-GB"/>
              </w:rPr>
            </w:pPr>
            <w:r w:rsidRPr="00590A3C">
              <w:rPr>
                <w:lang w:val="en-GB"/>
              </w:rPr>
              <w:t>Three versions of the Hub are always available in the production and test environments to support backward compatibility. The current versions can always be found at bankconnect.dk.</w:t>
            </w:r>
          </w:p>
        </w:tc>
      </w:tr>
      <w:tr w:rsidR="00B722E8" w:rsidRPr="00590A3C" w14:paraId="5FF82C38"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146A858" w14:textId="77777777" w:rsidR="00B722E8" w:rsidRPr="00590A3C" w:rsidRDefault="00B722E8">
            <w:pPr>
              <w:rPr>
                <w:lang w:val="en-GB"/>
              </w:rPr>
            </w:pPr>
            <w:r w:rsidRPr="00590A3C">
              <w:rPr>
                <w:lang w:val="en-GB"/>
              </w:rPr>
              <w:t>Release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4FA6E" w14:textId="77777777" w:rsidR="00B722E8" w:rsidRPr="00590A3C" w:rsidRDefault="00B722E8">
            <w:pPr>
              <w:rPr>
                <w:lang w:val="en-GB"/>
              </w:rPr>
            </w:pPr>
            <w:r w:rsidRPr="00590A3C">
              <w:rPr>
                <w:lang w:val="en-GB"/>
              </w:rPr>
              <w:t>A new production version of the Hub containing one or more major corrections. A new release results in a new Hub version and therefore a new endpoint.</w:t>
            </w:r>
          </w:p>
        </w:tc>
      </w:tr>
      <w:tr w:rsidR="00B722E8" w:rsidRPr="00590A3C" w14:paraId="41ABA691"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EC54D84" w14:textId="77777777" w:rsidR="00B722E8" w:rsidRPr="00590A3C" w:rsidRDefault="00B722E8">
            <w:pPr>
              <w:rPr>
                <w:lang w:val="en-GB"/>
              </w:rPr>
            </w:pPr>
            <w:r w:rsidRPr="00590A3C">
              <w:rPr>
                <w:lang w:val="en-GB"/>
              </w:rPr>
              <w:t>WSDL</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B8D62" w14:textId="77777777" w:rsidR="00B722E8" w:rsidRPr="00590A3C" w:rsidRDefault="00B722E8">
            <w:pPr>
              <w:rPr>
                <w:lang w:val="en-GB"/>
              </w:rPr>
            </w:pPr>
            <w:r w:rsidRPr="00590A3C">
              <w:rPr>
                <w:lang w:val="en-GB"/>
              </w:rPr>
              <w:t>WSDL stands for “Web Services Description Language”. It describes the implementation of a web service and can be regarded as a contract between the server and client sides defining how they communicate.</w:t>
            </w:r>
          </w:p>
        </w:tc>
      </w:tr>
      <w:tr w:rsidR="00B722E8" w:rsidRPr="00590A3C" w14:paraId="16213CA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7121EAD5" w14:textId="77777777" w:rsidR="00B722E8" w:rsidRPr="00590A3C" w:rsidRDefault="00B722E8">
            <w:pPr>
              <w:rPr>
                <w:lang w:val="en-GB"/>
              </w:rPr>
            </w:pPr>
            <w:r w:rsidRPr="00590A3C">
              <w:rPr>
                <w:lang w:val="en-GB"/>
              </w:rPr>
              <w:t>ServiceHeader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3D3ADC46" w14:textId="77777777" w:rsidR="00B722E8" w:rsidRPr="00590A3C" w:rsidRDefault="00B722E8">
            <w:pPr>
              <w:rPr>
                <w:lang w:val="en-GB"/>
              </w:rPr>
            </w:pPr>
            <w:r w:rsidRPr="00590A3C">
              <w:rPr>
                <w:lang w:val="en-GB"/>
              </w:rPr>
              <w:t>Part of a Bank Connect SOAP request containing, among other things, information about the customer, the ERP provider, and bank details.</w:t>
            </w:r>
          </w:p>
        </w:tc>
      </w:tr>
      <w:tr w:rsidR="00B722E8" w:rsidRPr="00590A3C" w14:paraId="4D04E21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4218B1F" w14:textId="77777777" w:rsidR="00B722E8" w:rsidRPr="00590A3C" w:rsidRDefault="00B722E8">
            <w:pPr>
              <w:rPr>
                <w:lang w:val="en-GB"/>
              </w:rPr>
            </w:pPr>
            <w:r w:rsidRPr="00590A3C">
              <w:rPr>
                <w:lang w:val="en-GB"/>
              </w:rPr>
              <w:t>TechnicalAddress</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2E8AB" w14:textId="77777777" w:rsidR="00B722E8" w:rsidRPr="00590A3C" w:rsidRDefault="00B722E8">
            <w:pPr>
              <w:rPr>
                <w:lang w:val="en-GB"/>
              </w:rPr>
            </w:pPr>
            <w:r w:rsidRPr="00590A3C">
              <w:rPr>
                <w:lang w:val="en-GB"/>
              </w:rPr>
              <w:t>Part of a Bank Connect SOAP request containing, among other things, the sender's IP address and the time at which the request was sent.</w:t>
            </w:r>
          </w:p>
        </w:tc>
      </w:tr>
      <w:tr w:rsidR="00B722E8" w:rsidRPr="00590A3C" w14:paraId="7B719C63"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F62F48F" w14:textId="77777777" w:rsidR="00B722E8" w:rsidRPr="00590A3C" w:rsidRDefault="00B722E8">
            <w:pPr>
              <w:rPr>
                <w:lang w:val="en-GB"/>
              </w:rPr>
            </w:pPr>
            <w:r w:rsidRPr="00590A3C">
              <w:rPr>
                <w:lang w:val="en-GB"/>
              </w:rPr>
              <w:t>ActivationHeader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CE81E" w14:textId="77777777" w:rsidR="00B722E8" w:rsidRPr="00590A3C" w:rsidRDefault="00B722E8">
            <w:pPr>
              <w:rPr>
                <w:lang w:val="en-GB"/>
              </w:rPr>
            </w:pPr>
            <w:r w:rsidRPr="00590A3C">
              <w:rPr>
                <w:lang w:val="en-GB"/>
              </w:rPr>
              <w:t>Part of a Bank Connect SOAP request containing, among other things, information about the customer, the ERP provider, and bank details. It is therefore very similar to ServiceHeader, but is not signed.</w:t>
            </w:r>
          </w:p>
        </w:tc>
      </w:tr>
      <w:tr w:rsidR="00B722E8" w:rsidRPr="00590A3C" w14:paraId="1D75DB8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0898BD5" w14:textId="77777777" w:rsidR="00B722E8" w:rsidRPr="00590A3C" w:rsidRDefault="00B722E8">
            <w:pPr>
              <w:rPr>
                <w:lang w:val="en-GB"/>
              </w:rPr>
            </w:pPr>
            <w:r w:rsidRPr="00590A3C">
              <w:rPr>
                <w:lang w:val="en-GB"/>
              </w:rPr>
              <w:t>CorporateMessage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64C9C" w14:textId="77777777" w:rsidR="00B722E8" w:rsidRPr="00590A3C" w:rsidRDefault="00B722E8">
            <w:pPr>
              <w:rPr>
                <w:lang w:val="en-GB"/>
              </w:rPr>
            </w:pPr>
            <w:r w:rsidRPr="00590A3C">
              <w:rPr>
                <w:lang w:val="en-GB"/>
              </w:rPr>
              <w:t>Part of a Bank Connect SOAP response containing the information requested by the original SOAP request. This part is always encrypted.</w:t>
            </w:r>
          </w:p>
        </w:tc>
      </w:tr>
      <w:tr w:rsidR="00B722E8" w:rsidRPr="00590A3C" w14:paraId="4802C1B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D73C899" w14:textId="77777777" w:rsidR="00B722E8" w:rsidRPr="00590A3C" w:rsidRDefault="00B722E8">
            <w:pPr>
              <w:rPr>
                <w:lang w:val="en-GB"/>
              </w:rPr>
            </w:pPr>
            <w:r w:rsidRPr="00590A3C">
              <w:rPr>
                <w:lang w:val="en-GB"/>
              </w:rPr>
              <w:t>PaymentMessage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36767" w14:textId="77777777" w:rsidR="00B722E8" w:rsidRPr="00590A3C" w:rsidRDefault="00B722E8">
            <w:pPr>
              <w:rPr>
                <w:lang w:val="en-GB"/>
              </w:rPr>
            </w:pPr>
            <w:r w:rsidRPr="00590A3C">
              <w:rPr>
                <w:lang w:val="en-GB"/>
              </w:rPr>
              <w:t>Part of a Bank Connect SOAP request containing an encrypted ISO 20022 document (payment file).</w:t>
            </w:r>
          </w:p>
        </w:tc>
      </w:tr>
      <w:tr w:rsidR="00B722E8" w:rsidRPr="00590A3C" w14:paraId="45631F4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CCF8272" w14:textId="77777777" w:rsidR="00B722E8" w:rsidRPr="00590A3C" w:rsidRDefault="00B722E8">
            <w:pPr>
              <w:rPr>
                <w:lang w:val="en-GB"/>
              </w:rPr>
            </w:pPr>
            <w:r w:rsidRPr="00590A3C">
              <w:rPr>
                <w:lang w:val="en-GB"/>
              </w:rPr>
              <w:lastRenderedPageBreak/>
              <w:t>PaymentResponse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C22E3" w14:textId="77777777" w:rsidR="00B722E8" w:rsidRPr="00590A3C" w:rsidRDefault="00B722E8">
            <w:pPr>
              <w:rPr>
                <w:lang w:val="en-GB"/>
              </w:rPr>
            </w:pPr>
            <w:r w:rsidRPr="00590A3C">
              <w:rPr>
                <w:lang w:val="en-GB"/>
              </w:rPr>
              <w:t>Part of a Bank Connect SOAP response. This is the response to submission of a payment file and may be “OK”, “Accepted”, or “Timed out”.</w:t>
            </w:r>
          </w:p>
        </w:tc>
      </w:tr>
      <w:tr w:rsidR="00B722E8" w:rsidRPr="00590A3C" w14:paraId="77D3A166"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6B3C535" w14:textId="77777777" w:rsidR="00B722E8" w:rsidRPr="00590A3C" w:rsidRDefault="00B722E8">
            <w:pPr>
              <w:rPr>
                <w:lang w:val="en-GB"/>
              </w:rPr>
            </w:pPr>
            <w:r w:rsidRPr="00590A3C">
              <w:rPr>
                <w:lang w:val="en-GB"/>
              </w:rPr>
              <w:t>PKCS #10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130A3" w14:textId="77777777" w:rsidR="00B722E8" w:rsidRPr="00590A3C" w:rsidRDefault="00B722E8">
            <w:pPr>
              <w:rPr>
                <w:lang w:val="en-GB"/>
              </w:rPr>
            </w:pPr>
            <w:r w:rsidRPr="00590A3C">
              <w:rPr>
                <w:lang w:val="en-GB"/>
              </w:rPr>
              <w:t>A standardized method for requesting a certificate. Bank Connect uses it to renew certificates.</w:t>
            </w:r>
          </w:p>
        </w:tc>
      </w:tr>
      <w:tr w:rsidR="00B722E8" w:rsidRPr="00590A3C" w14:paraId="63B9142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CE3AB23" w14:textId="77777777" w:rsidR="00B722E8" w:rsidRPr="00590A3C" w:rsidRDefault="00B722E8">
            <w:pPr>
              <w:rPr>
                <w:lang w:val="en-GB"/>
              </w:rPr>
            </w:pPr>
            <w:r w:rsidRPr="00590A3C">
              <w:rPr>
                <w:lang w:val="en-GB"/>
              </w:rPr>
              <w:t>Clients</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9128B" w14:textId="77777777" w:rsidR="00B722E8" w:rsidRPr="00590A3C" w:rsidRDefault="00B722E8">
            <w:pPr>
              <w:rPr>
                <w:lang w:val="en-GB"/>
              </w:rPr>
            </w:pPr>
            <w:r w:rsidRPr="00590A3C">
              <w:rPr>
                <w:lang w:val="en-GB"/>
              </w:rPr>
              <w:t>Typically, the code examples included with the Developer Package, showing how the security solution can be implemented.</w:t>
            </w:r>
          </w:p>
        </w:tc>
      </w:tr>
      <w:tr w:rsidR="00B722E8" w:rsidRPr="00590A3C" w14:paraId="3AB53358"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E46AB61" w14:textId="77777777" w:rsidR="00B722E8" w:rsidRPr="00590A3C" w:rsidRDefault="00B722E8">
            <w:pPr>
              <w:rPr>
                <w:lang w:val="en-GB"/>
              </w:rPr>
            </w:pPr>
            <w:r w:rsidRPr="00590A3C">
              <w:rPr>
                <w:lang w:val="en-GB"/>
              </w:rPr>
              <w:t>Return Code / Error 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97D36" w14:textId="77777777" w:rsidR="00B722E8" w:rsidRPr="00590A3C" w:rsidRDefault="00B722E8">
            <w:pPr>
              <w:rPr>
                <w:lang w:val="en-GB"/>
              </w:rPr>
            </w:pPr>
            <w:r w:rsidRPr="00590A3C">
              <w:rPr>
                <w:lang w:val="en-GB"/>
              </w:rPr>
              <w:t>When a SOAP request fails, the SOAP response contains a return code that provides information about the error. The code is a three-digit number.</w:t>
            </w:r>
          </w:p>
        </w:tc>
      </w:tr>
      <w:tr w:rsidR="00B722E8" w:rsidRPr="00590A3C" w14:paraId="7B36DE0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47F8FAF" w14:textId="77777777" w:rsidR="00B722E8" w:rsidRPr="00590A3C" w:rsidRDefault="00B722E8">
            <w:pPr>
              <w:rPr>
                <w:lang w:val="en-GB"/>
              </w:rPr>
            </w:pPr>
            <w:r w:rsidRPr="00590A3C">
              <w:rPr>
                <w:lang w:val="en-GB"/>
              </w:rPr>
              <w:t>Function ID</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808D0" w14:textId="77777777" w:rsidR="00B722E8" w:rsidRPr="00590A3C" w:rsidRDefault="00B722E8">
            <w:pPr>
              <w:rPr>
                <w:lang w:val="en-GB"/>
              </w:rPr>
            </w:pPr>
            <w:r w:rsidRPr="00590A3C">
              <w:rPr>
                <w:lang w:val="en-GB"/>
              </w:rPr>
              <w:t>The same as the Agreement ID.</w:t>
            </w:r>
          </w:p>
        </w:tc>
      </w:tr>
    </w:tbl>
    <w:p w14:paraId="2342D07E" w14:textId="77777777" w:rsidR="00F01AA4" w:rsidRPr="00590A3C" w:rsidRDefault="00F01AA4" w:rsidP="00F01AA4">
      <w:pPr>
        <w:rPr>
          <w:rFonts w:ascii="Verdana" w:hAnsi="Verdana"/>
          <w:lang w:val="en-GB"/>
        </w:rPr>
      </w:pPr>
    </w:p>
    <w:p w14:paraId="5545397B" w14:textId="77777777" w:rsidR="00F01AA4" w:rsidRPr="00590A3C" w:rsidRDefault="00F01AA4" w:rsidP="00F01AA4">
      <w:pPr>
        <w:rPr>
          <w:rFonts w:ascii="Verdana" w:hAnsi="Verdana"/>
          <w:lang w:val="en-GB"/>
        </w:rPr>
      </w:pPr>
      <w:r w:rsidRPr="00590A3C">
        <w:rPr>
          <w:rFonts w:ascii="Verdana" w:hAnsi="Verdana"/>
          <w:lang w:val="en-GB"/>
        </w:rPr>
        <w:br/>
      </w:r>
      <w:r w:rsidRPr="00590A3C">
        <w:rPr>
          <w:rFonts w:ascii="Verdana" w:hAnsi="Verdana"/>
          <w:lang w:val="en-GB"/>
        </w:rPr>
        <w:br/>
      </w:r>
    </w:p>
    <w:p w14:paraId="5BBAF701" w14:textId="77777777" w:rsidR="00F01AA4" w:rsidRPr="00590A3C" w:rsidRDefault="00F01AA4" w:rsidP="00F01AA4">
      <w:pPr>
        <w:rPr>
          <w:rFonts w:ascii="Verdana" w:hAnsi="Verdana"/>
          <w:lang w:val="en-GB"/>
        </w:rPr>
      </w:pPr>
      <w:r w:rsidRPr="00590A3C">
        <w:rPr>
          <w:rFonts w:ascii="Verdana" w:hAnsi="Verdana"/>
          <w:lang w:val="en-GB"/>
        </w:rPr>
        <w:br w:type="page"/>
      </w:r>
    </w:p>
    <w:p w14:paraId="30CF2D6F" w14:textId="77777777" w:rsidR="00B722E8" w:rsidRPr="00590A3C" w:rsidRDefault="00B722E8" w:rsidP="00B722E8">
      <w:pPr>
        <w:pStyle w:val="Overskrift1"/>
        <w:rPr>
          <w:kern w:val="36"/>
          <w:lang w:val="en-GB"/>
          <w14:ligatures w14:val="standardContextual"/>
        </w:rPr>
      </w:pPr>
      <w:bookmarkStart w:id="3" w:name="_Toc237509985"/>
      <w:r w:rsidRPr="00590A3C">
        <w:rPr>
          <w:rFonts w:ascii="Verdana" w:hAnsi="Verdana"/>
          <w:lang w:val="en-GB"/>
        </w:rPr>
        <w:lastRenderedPageBreak/>
        <w:t>Relationships</w:t>
      </w:r>
      <w:bookmarkEnd w:id="3"/>
    </w:p>
    <w:p w14:paraId="0141AD38" w14:textId="77777777" w:rsidR="00F01AA4" w:rsidRPr="00590A3C" w:rsidRDefault="00F01AA4" w:rsidP="00F01AA4">
      <w:pPr>
        <w:rPr>
          <w:rFonts w:ascii="Verdana" w:hAnsi="Verdana"/>
          <w:lang w:val="en-GB"/>
        </w:rPr>
      </w:pPr>
    </w:p>
    <w:p w14:paraId="2FFF018C" w14:textId="479F5712" w:rsidR="00F26A31" w:rsidRPr="00F26A31" w:rsidRDefault="00F26A31" w:rsidP="00F26A31">
      <w:pPr>
        <w:keepNext/>
        <w:rPr>
          <w:rFonts w:ascii="Verdana" w:hAnsi="Verdana"/>
        </w:rPr>
      </w:pPr>
      <w:r w:rsidRPr="00F26A31">
        <w:rPr>
          <w:rFonts w:ascii="Verdana" w:hAnsi="Verdana"/>
        </w:rPr>
        <w:drawing>
          <wp:inline distT="0" distB="0" distL="0" distR="0" wp14:anchorId="0A386172" wp14:editId="1521AABA">
            <wp:extent cx="5534025" cy="4010025"/>
            <wp:effectExtent l="0" t="0" r="9525" b="9525"/>
            <wp:docPr id="2105995967" name="Billed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4025" cy="4010025"/>
                    </a:xfrm>
                    <a:prstGeom prst="rect">
                      <a:avLst/>
                    </a:prstGeom>
                    <a:noFill/>
                    <a:ln>
                      <a:noFill/>
                    </a:ln>
                  </pic:spPr>
                </pic:pic>
              </a:graphicData>
            </a:graphic>
          </wp:inline>
        </w:drawing>
      </w:r>
    </w:p>
    <w:p w14:paraId="4F9EE355" w14:textId="17E73B55" w:rsidR="00F01AA4" w:rsidRPr="00590A3C" w:rsidRDefault="00F01AA4" w:rsidP="00F01AA4">
      <w:pPr>
        <w:keepNext/>
        <w:rPr>
          <w:rFonts w:ascii="Verdana" w:hAnsi="Verdana"/>
          <w:lang w:val="en-GB"/>
        </w:rPr>
      </w:pPr>
    </w:p>
    <w:p w14:paraId="3249EFE3" w14:textId="77777777" w:rsidR="00F255D0" w:rsidRDefault="00B722E8" w:rsidP="00F255D0">
      <w:pPr>
        <w:pStyle w:val="Billedtekst"/>
        <w:rPr>
          <w:rFonts w:ascii="Verdana" w:hAnsi="Verdana"/>
          <w:lang w:val="en-GB"/>
        </w:rPr>
      </w:pPr>
      <w:bookmarkStart w:id="4" w:name="_Toc484601788"/>
      <w:r w:rsidRPr="00590A3C">
        <w:rPr>
          <w:rFonts w:ascii="Verdana" w:hAnsi="Verdana"/>
          <w:lang w:val="en-GB"/>
        </w:rPr>
        <w:t>Figure 1 Relationship Model</w:t>
      </w:r>
    </w:p>
    <w:p w14:paraId="095BAFCC" w14:textId="77777777" w:rsidR="00EB35ED" w:rsidRPr="00EB35ED" w:rsidRDefault="00EB35ED">
      <w:pPr>
        <w:rPr>
          <w:kern w:val="2"/>
          <w:lang w:val="en-US"/>
          <w14:ligatures w14:val="standardContextual"/>
        </w:rPr>
      </w:pPr>
      <w:bookmarkStart w:id="5" w:name="_Toc484601789"/>
      <w:bookmarkStart w:id="6" w:name="_Toc237509986"/>
      <w:bookmarkEnd w:id="4"/>
      <w:r>
        <w:rPr>
          <w:lang w:val="en-GB"/>
        </w:rPr>
        <w:t>The model shows how the main Bank Connect entities are connected. A corporate customer may use more than one financial institution and more than one ERP system. The corporate customer is registered as a separate customer with unique information at each financial institution. The same customer may be used by several ERP systems, but a separate Exchange Agreement with the financial institution is required for each ERP system. Each Exchange Agreement has one or more Agreement IDs and normally one certificate. Each Agreement ID is linked to a specific mailbox used to receive statements and extracts. The ERP system uses the customer's certificate and Agreement ID to communicate with the financial institution through Bank Connect.</w:t>
      </w:r>
    </w:p>
    <w:p w14:paraId="7B671BA2" w14:textId="77777777" w:rsidR="005F70CC" w:rsidRPr="00590A3C" w:rsidRDefault="005F70CC" w:rsidP="005F70CC">
      <w:pPr>
        <w:pStyle w:val="Overskrift1"/>
        <w:rPr>
          <w:kern w:val="36"/>
          <w:lang w:val="en-GB"/>
          <w14:ligatures w14:val="standardContextual"/>
        </w:rPr>
      </w:pPr>
      <w:r w:rsidRPr="00590A3C">
        <w:rPr>
          <w:rFonts w:ascii="Verdana" w:hAnsi="Verdana"/>
          <w:lang w:val="en-GB"/>
        </w:rPr>
        <w:t>Examples</w:t>
      </w:r>
      <w:bookmarkEnd w:id="6"/>
    </w:p>
    <w:p w14:paraId="25778652" w14:textId="52AC5236" w:rsidR="005F70CC" w:rsidRPr="00CD7890" w:rsidRDefault="005F70CC" w:rsidP="00CD7890">
      <w:pPr>
        <w:pStyle w:val="Overskrift2"/>
        <w:spacing w:after="240"/>
        <w:rPr>
          <w:kern w:val="2"/>
          <w:lang w:val="en-GB"/>
          <w14:ligatures w14:val="standardContextual"/>
        </w:rPr>
      </w:pPr>
      <w:bookmarkStart w:id="7" w:name="_Toc237509987"/>
      <w:bookmarkEnd w:id="5"/>
      <w:r w:rsidRPr="00590A3C">
        <w:rPr>
          <w:rFonts w:ascii="Verdana" w:hAnsi="Verdana"/>
          <w:lang w:val="en-GB"/>
        </w:rPr>
        <w:t>The Simple Example</w:t>
      </w:r>
      <w:bookmarkEnd w:id="7"/>
    </w:p>
    <w:p w14:paraId="3AA1296E" w14:textId="77777777" w:rsidR="00EB35ED" w:rsidRPr="00EB35ED" w:rsidRDefault="00EB35ED">
      <w:pPr>
        <w:rPr>
          <w:kern w:val="2"/>
          <w:lang w:val="en-US"/>
          <w14:ligatures w14:val="standardContextual"/>
        </w:rPr>
      </w:pPr>
      <w:r>
        <w:rPr>
          <w:lang w:val="en-GB"/>
        </w:rPr>
        <w:t>A corporate customer wants to submit payments through Bank Connect. The customer therefore enters into an Exchange Agreement with its financial institution and contacts its ERP system provider to have any required integration module installed in its ERP system.</w:t>
      </w:r>
    </w:p>
    <w:p w14:paraId="1F3C0C1E" w14:textId="77777777" w:rsidR="00EB35ED" w:rsidRPr="00EB35ED" w:rsidRDefault="00EB35ED">
      <w:pPr>
        <w:rPr>
          <w:kern w:val="2"/>
          <w:lang w:val="en-US"/>
          <w14:ligatures w14:val="standardContextual"/>
        </w:rPr>
      </w:pPr>
      <w:r>
        <w:rPr>
          <w:lang w:val="en-GB"/>
        </w:rPr>
        <w:lastRenderedPageBreak/>
        <w:t>The financial institution links the customer in its system to the Exchange Agreement and assigns an Agreement ID and a mailbox for delivering statements or extracts to the customer's ERP system.</w:t>
      </w:r>
    </w:p>
    <w:p w14:paraId="5BABAC68" w14:textId="77777777" w:rsidR="00EB35ED" w:rsidRPr="00EB35ED" w:rsidRDefault="00EB35ED">
      <w:pPr>
        <w:rPr>
          <w:kern w:val="2"/>
          <w:lang w:val="en-US"/>
          <w14:ligatures w14:val="standardContextual"/>
        </w:rPr>
      </w:pPr>
      <w:r>
        <w:rPr>
          <w:lang w:val="en-GB"/>
        </w:rPr>
        <w:t>When the Exchange Agreement is activated, a certificate is generated. The ERP system subsequently uses this certificate to communicate with the financial institution through Bank Connect.</w:t>
      </w:r>
    </w:p>
    <w:p w14:paraId="2F07C853" w14:textId="77777777" w:rsidR="00EB35ED" w:rsidRPr="00EB35ED" w:rsidRDefault="00EB35ED">
      <w:pPr>
        <w:rPr>
          <w:kern w:val="2"/>
          <w:lang w:val="en-US"/>
          <w14:ligatures w14:val="standardContextual"/>
        </w:rPr>
      </w:pPr>
      <w:r>
        <w:rPr>
          <w:lang w:val="en-GB"/>
        </w:rPr>
        <w:t>When the customer submits a payment file, the file is sent to the financial institution in encrypted and signed form. Before processing the payments, the financial institution verifies that the customer, Exchange Agreement, Agreement ID, and certificate are correctly associated.</w:t>
      </w:r>
    </w:p>
    <w:p w14:paraId="3AABC31D" w14:textId="77777777" w:rsidR="00EB35ED" w:rsidRPr="00EB35ED" w:rsidRDefault="00EB35ED">
      <w:pPr>
        <w:rPr>
          <w:kern w:val="2"/>
          <w:lang w:val="en-US"/>
          <w14:ligatures w14:val="standardContextual"/>
        </w:rPr>
      </w:pPr>
      <w:bookmarkStart w:id="8" w:name="_Toc237509989"/>
      <w:r>
        <w:rPr>
          <w:lang w:val="en-GB"/>
        </w:rPr>
        <w:t>When the customer orders statements or extracts for its ERP system, they are placed in the mailbox and can then be retrieved through a Bank Connect call.</w:t>
      </w:r>
    </w:p>
    <w:p w14:paraId="5365FF05" w14:textId="77777777" w:rsidR="00CD7890" w:rsidRDefault="00CD7890" w:rsidP="005F70CC">
      <w:pPr>
        <w:rPr>
          <w:rFonts w:ascii="Verdana" w:hAnsi="Verdana"/>
          <w:lang w:val="en-GB"/>
        </w:rPr>
      </w:pPr>
    </w:p>
    <w:p w14:paraId="19325A37" w14:textId="7FC28BD4" w:rsidR="00B722E8" w:rsidRPr="005F70CC" w:rsidRDefault="00B722E8" w:rsidP="00CD7890">
      <w:pPr>
        <w:pStyle w:val="Overskrift2"/>
        <w:spacing w:after="240"/>
        <w:rPr>
          <w:kern w:val="2"/>
          <w:sz w:val="22"/>
          <w:szCs w:val="22"/>
          <w:lang w:val="en-GB"/>
          <w14:ligatures w14:val="standardContextual"/>
        </w:rPr>
      </w:pPr>
      <w:r w:rsidRPr="00590A3C">
        <w:rPr>
          <w:lang w:val="en-GB"/>
        </w:rPr>
        <w:t>Two Independent Departments</w:t>
      </w:r>
      <w:bookmarkEnd w:id="8"/>
    </w:p>
    <w:p w14:paraId="189534F9" w14:textId="77777777" w:rsidR="00EB35ED" w:rsidRPr="00EB35ED" w:rsidRDefault="00EB35ED">
      <w:pPr>
        <w:rPr>
          <w:kern w:val="2"/>
          <w:lang w:val="en-US"/>
          <w14:ligatures w14:val="standardContextual"/>
        </w:rPr>
      </w:pPr>
      <w:r>
        <w:rPr>
          <w:lang w:val="en-GB"/>
        </w:rPr>
        <w:t>A corporate customer with two independent departments wants to use Bank Connect to communicate with its financial institution. The customer therefore enters into a separate Exchange Agreement for each department's ERP system.</w:t>
      </w:r>
    </w:p>
    <w:p w14:paraId="2D5B759D" w14:textId="77777777" w:rsidR="00EB35ED" w:rsidRPr="00EB35ED" w:rsidRDefault="00EB35ED">
      <w:pPr>
        <w:rPr>
          <w:kern w:val="2"/>
          <w:lang w:val="en-US"/>
          <w14:ligatures w14:val="standardContextual"/>
        </w:rPr>
      </w:pPr>
      <w:r>
        <w:rPr>
          <w:lang w:val="en-GB"/>
        </w:rPr>
        <w:t>Each Exchange Agreement is assigned its own Agreement ID and mailbox. An activation code must then be issued for each Exchange Agreement so that each ERP system receives its own certificate.</w:t>
      </w:r>
    </w:p>
    <w:p w14:paraId="02DF3E60" w14:textId="77777777" w:rsidR="00EB35ED" w:rsidRPr="00EB35ED" w:rsidRDefault="00EB35ED">
      <w:pPr>
        <w:rPr>
          <w:kern w:val="2"/>
          <w:lang w:val="en-US"/>
          <w14:ligatures w14:val="standardContextual"/>
        </w:rPr>
      </w:pPr>
      <w:r>
        <w:rPr>
          <w:lang w:val="en-GB"/>
        </w:rPr>
        <w:t>After activation, each ERP system communicates using its own certificate and Agreement ID. Each ERP system also has its own mailbox to which statements or extracts are delivered.</w:t>
      </w:r>
    </w:p>
    <w:p w14:paraId="737A9B0D" w14:textId="77777777" w:rsidR="00EB35ED" w:rsidRPr="00EB35ED" w:rsidRDefault="00EB35ED">
      <w:pPr>
        <w:rPr>
          <w:kern w:val="2"/>
          <w:lang w:val="en-US"/>
          <w14:ligatures w14:val="standardContextual"/>
        </w:rPr>
      </w:pPr>
      <w:r>
        <w:rPr>
          <w:lang w:val="en-GB"/>
        </w:rPr>
        <w:t>The two ERP systems also submit data independently of each other.</w:t>
      </w:r>
    </w:p>
    <w:p w14:paraId="03107E80" w14:textId="6AECE5C6" w:rsidR="00B722E8" w:rsidRPr="00590A3C" w:rsidRDefault="00B722E8">
      <w:pPr>
        <w:rPr>
          <w:kern w:val="2"/>
          <w:lang w:val="en-GB"/>
          <w14:ligatures w14:val="standardContextual"/>
        </w:rPr>
      </w:pPr>
      <w:r w:rsidRPr="00590A3C">
        <w:rPr>
          <w:lang w:val="en-GB"/>
        </w:rPr>
        <w:t xml:space="preserve">Whether the financial institution's internal systems provide access to the same accounts with the same permissions depends entirely on the agreement between the financial institution and the </w:t>
      </w:r>
      <w:r w:rsidR="00C6270C">
        <w:rPr>
          <w:lang w:val="en-GB"/>
        </w:rPr>
        <w:t>customer</w:t>
      </w:r>
      <w:r w:rsidRPr="00590A3C">
        <w:rPr>
          <w:lang w:val="en-GB"/>
        </w:rPr>
        <w:t>.</w:t>
      </w:r>
    </w:p>
    <w:p w14:paraId="331123A6" w14:textId="77777777" w:rsidR="00F01AA4" w:rsidRPr="00590A3C" w:rsidRDefault="00F01AA4" w:rsidP="00F01AA4">
      <w:pPr>
        <w:rPr>
          <w:rFonts w:ascii="Verdana" w:hAnsi="Verdana"/>
          <w:lang w:val="en-GB"/>
        </w:rPr>
      </w:pPr>
    </w:p>
    <w:sectPr w:rsidR="00F01AA4" w:rsidRPr="00590A3C" w:rsidSect="006F52EB">
      <w:headerReference w:type="default" r:id="rId14"/>
      <w:footerReference w:type="default" r:id="rId15"/>
      <w:pgSz w:w="11906" w:h="16838" w:code="9"/>
      <w:pgMar w:top="1701" w:right="1134" w:bottom="1701"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CD088" w14:textId="77777777" w:rsidR="008812C1" w:rsidRDefault="008812C1" w:rsidP="006C2F47">
      <w:r>
        <w:separator/>
      </w:r>
    </w:p>
  </w:endnote>
  <w:endnote w:type="continuationSeparator" w:id="0">
    <w:p w14:paraId="07D48249" w14:textId="77777777" w:rsidR="008812C1" w:rsidRDefault="008812C1" w:rsidP="006C2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hmer UI">
    <w:charset w:val="00"/>
    <w:family w:val="swiss"/>
    <w:pitch w:val="variable"/>
    <w:sig w:usb0="80000003" w:usb1="00000000" w:usb2="0001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08679" w14:textId="77777777" w:rsidR="009F0548" w:rsidRPr="00294E9E" w:rsidRDefault="00317911" w:rsidP="00317911">
    <w:pPr>
      <w:pStyle w:val="Sidefod"/>
      <w:jc w:val="right"/>
      <w:rPr>
        <w:b w:val="0"/>
        <w:sz w:val="20"/>
        <w:szCs w:val="20"/>
      </w:rPr>
    </w:pPr>
    <w:r w:rsidRPr="00294E9E">
      <w:rPr>
        <w:b w:val="0"/>
        <w:sz w:val="20"/>
        <w:szCs w:val="20"/>
      </w:rPr>
      <w:t>S</w:t>
    </w:r>
    <w:r w:rsidR="00294E9E">
      <w:rPr>
        <w:b w:val="0"/>
        <w:sz w:val="20"/>
        <w:szCs w:val="20"/>
      </w:rPr>
      <w:t>IDE</w:t>
    </w:r>
    <w:r w:rsidRPr="00294E9E">
      <w:rPr>
        <w:b w:val="0"/>
        <w:sz w:val="20"/>
        <w:szCs w:val="20"/>
      </w:rPr>
      <w:t xml:space="preserve"> </w:t>
    </w:r>
    <w:r w:rsidR="006B4FB4" w:rsidRPr="00294E9E">
      <w:rPr>
        <w:b w:val="0"/>
        <w:sz w:val="20"/>
        <w:szCs w:val="20"/>
      </w:rPr>
      <w:fldChar w:fldCharType="begin"/>
    </w:r>
    <w:r w:rsidRPr="00294E9E">
      <w:rPr>
        <w:b w:val="0"/>
        <w:sz w:val="20"/>
        <w:szCs w:val="20"/>
      </w:rPr>
      <w:instrText xml:space="preserve"> PAGE  \* MERGEFORMAT </w:instrText>
    </w:r>
    <w:r w:rsidR="006B4FB4" w:rsidRPr="00294E9E">
      <w:rPr>
        <w:b w:val="0"/>
        <w:sz w:val="20"/>
        <w:szCs w:val="20"/>
      </w:rPr>
      <w:fldChar w:fldCharType="separate"/>
    </w:r>
    <w:r w:rsidR="00871C89">
      <w:rPr>
        <w:b w:val="0"/>
        <w:noProof/>
        <w:sz w:val="20"/>
        <w:szCs w:val="20"/>
      </w:rPr>
      <w:t>13</w:t>
    </w:r>
    <w:r w:rsidR="006B4FB4" w:rsidRPr="00294E9E">
      <w:rPr>
        <w:b w:val="0"/>
        <w:sz w:val="20"/>
        <w:szCs w:val="20"/>
      </w:rPr>
      <w:fldChar w:fldCharType="end"/>
    </w:r>
    <w:r w:rsidR="00294E9E">
      <w:rPr>
        <w:b w:val="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D04A4" w14:textId="77777777" w:rsidR="008812C1" w:rsidRDefault="008812C1" w:rsidP="006C2F47">
      <w:r>
        <w:separator/>
      </w:r>
    </w:p>
  </w:footnote>
  <w:footnote w:type="continuationSeparator" w:id="0">
    <w:p w14:paraId="505CC83A" w14:textId="77777777" w:rsidR="008812C1" w:rsidRDefault="008812C1" w:rsidP="006C2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65" w:type="pct"/>
      <w:tblBorders>
        <w:bottom w:val="single" w:sz="4" w:space="0" w:color="6BA2B6" w:themeColor="text2"/>
      </w:tblBorders>
      <w:tblCellMar>
        <w:left w:w="70" w:type="dxa"/>
        <w:right w:w="70" w:type="dxa"/>
      </w:tblCellMar>
      <w:tblLook w:val="0000" w:firstRow="0" w:lastRow="0" w:firstColumn="0" w:lastColumn="0" w:noHBand="0" w:noVBand="0"/>
    </w:tblPr>
    <w:tblGrid>
      <w:gridCol w:w="7938"/>
      <w:gridCol w:w="1633"/>
    </w:tblGrid>
    <w:tr w:rsidR="00317911" w:rsidRPr="00317911" w14:paraId="2658D5A6" w14:textId="77777777" w:rsidTr="00317911">
      <w:trPr>
        <w:trHeight w:val="709"/>
      </w:trPr>
      <w:tc>
        <w:tcPr>
          <w:tcW w:w="4147" w:type="pct"/>
        </w:tcPr>
        <w:p w14:paraId="47563B1B" w14:textId="77777777" w:rsidR="00E33ECC" w:rsidRPr="00C16A14" w:rsidRDefault="00E33ECC" w:rsidP="00E33ECC"/>
      </w:tc>
      <w:tc>
        <w:tcPr>
          <w:tcW w:w="853" w:type="pct"/>
          <w:vAlign w:val="bottom"/>
        </w:tcPr>
        <w:p w14:paraId="52266761" w14:textId="576611D0" w:rsidR="00E33ECC" w:rsidRPr="00317911" w:rsidRDefault="006B4FB4" w:rsidP="00317911">
          <w:pPr>
            <w:jc w:val="right"/>
            <w:rPr>
              <w:color w:val="6BA2B6" w:themeColor="text2"/>
            </w:rPr>
          </w:pPr>
          <w:r w:rsidRPr="00317911">
            <w:rPr>
              <w:color w:val="6BA2B6" w:themeColor="text2"/>
            </w:rPr>
            <w:fldChar w:fldCharType="begin"/>
          </w:r>
          <w:r w:rsidR="00317911" w:rsidRPr="00317911">
            <w:rPr>
              <w:color w:val="6BA2B6" w:themeColor="text2"/>
            </w:rPr>
            <w:instrText xml:space="preserve"> SAVEDATE  \@ "d. MMMM yyyy"  \* MERGEFORMAT </w:instrText>
          </w:r>
          <w:r w:rsidRPr="00317911">
            <w:rPr>
              <w:color w:val="6BA2B6" w:themeColor="text2"/>
            </w:rPr>
            <w:fldChar w:fldCharType="separate"/>
          </w:r>
          <w:r w:rsidR="0038011F">
            <w:rPr>
              <w:noProof/>
              <w:color w:val="6BA2B6" w:themeColor="text2"/>
            </w:rPr>
            <w:t>13. august 2026</w:t>
          </w:r>
          <w:r w:rsidRPr="00317911">
            <w:rPr>
              <w:noProof/>
              <w:color w:val="6BA2B6" w:themeColor="text2"/>
            </w:rPr>
            <w:fldChar w:fldCharType="end"/>
          </w:r>
        </w:p>
      </w:tc>
    </w:tr>
  </w:tbl>
  <w:p w14:paraId="3908F9E0" w14:textId="77777777" w:rsidR="00E33ECC" w:rsidRDefault="00317911" w:rsidP="006C2F47">
    <w:pPr>
      <w:pStyle w:val="Sidehoved"/>
    </w:pPr>
    <w:r>
      <w:rPr>
        <w:noProof/>
        <w:lang w:val="en-US" w:eastAsia="en-US"/>
      </w:rPr>
      <w:drawing>
        <wp:anchor distT="0" distB="0" distL="114300" distR="114300" simplePos="0" relativeHeight="251659264" behindDoc="0" locked="0" layoutInCell="1" allowOverlap="1" wp14:anchorId="031B5012" wp14:editId="031B5013">
          <wp:simplePos x="0" y="0"/>
          <wp:positionH relativeFrom="margin">
            <wp:posOffset>19050</wp:posOffset>
          </wp:positionH>
          <wp:positionV relativeFrom="paragraph">
            <wp:posOffset>-475978</wp:posOffset>
          </wp:positionV>
          <wp:extent cx="1208405" cy="359410"/>
          <wp:effectExtent l="0" t="0" r="0" b="2540"/>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08405" cy="3594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activeWritingStyle w:appName="MSWord" w:lang="da-DK" w:vendorID="64" w:dllVersion="6" w:nlCheck="1" w:checkStyle="0"/>
  <w:activeWritingStyle w:appName="MSWord" w:lang="da-DK" w:vendorID="64" w:dllVersion="0" w:nlCheck="1" w:checkStyle="0"/>
  <w:activeWritingStyle w:appName="MSWord" w:lang="en-US" w:vendorID="64" w:dllVersion="0" w:nlCheck="1" w:checkStyle="0"/>
  <w:activeWritingStyle w:appName="MSWord" w:lang="en-GB" w:vendorID="64" w:dllVersion="0" w:nlCheck="1" w:checkStyle="0"/>
  <w:activeWritingStyle w:appName="MSWord" w:lang="da-DK" w:vendorID="666" w:dllVersion="513" w:checkStyle="1"/>
  <w:activeWritingStyle w:appName="MSWord" w:lang="da-DK"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autoHyphenation/>
  <w:hyphenationZone w:val="425"/>
  <w:drawingGridHorizontalSpacing w:val="11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87A"/>
    <w:rsid w:val="000148D2"/>
    <w:rsid w:val="000156FF"/>
    <w:rsid w:val="00023089"/>
    <w:rsid w:val="00032525"/>
    <w:rsid w:val="00085551"/>
    <w:rsid w:val="000B2F45"/>
    <w:rsid w:val="000B5266"/>
    <w:rsid w:val="000F5764"/>
    <w:rsid w:val="001257CC"/>
    <w:rsid w:val="001453A1"/>
    <w:rsid w:val="001B06E4"/>
    <w:rsid w:val="001D5879"/>
    <w:rsid w:val="001E45C7"/>
    <w:rsid w:val="00230560"/>
    <w:rsid w:val="0027162B"/>
    <w:rsid w:val="002777EE"/>
    <w:rsid w:val="00290D1A"/>
    <w:rsid w:val="00294E9E"/>
    <w:rsid w:val="002A47C1"/>
    <w:rsid w:val="002E78E2"/>
    <w:rsid w:val="00317911"/>
    <w:rsid w:val="0038011F"/>
    <w:rsid w:val="003C687A"/>
    <w:rsid w:val="003D41FF"/>
    <w:rsid w:val="003D63F7"/>
    <w:rsid w:val="00420DF2"/>
    <w:rsid w:val="0043528E"/>
    <w:rsid w:val="00454FCE"/>
    <w:rsid w:val="00537637"/>
    <w:rsid w:val="00551B44"/>
    <w:rsid w:val="00581A3E"/>
    <w:rsid w:val="00590A3C"/>
    <w:rsid w:val="005A7B34"/>
    <w:rsid w:val="005B7D58"/>
    <w:rsid w:val="005F3F88"/>
    <w:rsid w:val="005F64CB"/>
    <w:rsid w:val="005F70CC"/>
    <w:rsid w:val="00637EA9"/>
    <w:rsid w:val="00645F33"/>
    <w:rsid w:val="00667F43"/>
    <w:rsid w:val="006753EC"/>
    <w:rsid w:val="00675B19"/>
    <w:rsid w:val="00675E85"/>
    <w:rsid w:val="00675FC7"/>
    <w:rsid w:val="00683B64"/>
    <w:rsid w:val="006A77E6"/>
    <w:rsid w:val="006B1A04"/>
    <w:rsid w:val="006B4FB4"/>
    <w:rsid w:val="006B5EAA"/>
    <w:rsid w:val="006C2F47"/>
    <w:rsid w:val="006F52EB"/>
    <w:rsid w:val="00703858"/>
    <w:rsid w:val="00752453"/>
    <w:rsid w:val="007A3DBF"/>
    <w:rsid w:val="007A77AA"/>
    <w:rsid w:val="007B5F62"/>
    <w:rsid w:val="007C10B2"/>
    <w:rsid w:val="007D6FBF"/>
    <w:rsid w:val="007F4881"/>
    <w:rsid w:val="00834897"/>
    <w:rsid w:val="00871C89"/>
    <w:rsid w:val="008812C1"/>
    <w:rsid w:val="008B2168"/>
    <w:rsid w:val="008B4477"/>
    <w:rsid w:val="008C5569"/>
    <w:rsid w:val="008E252F"/>
    <w:rsid w:val="009017C9"/>
    <w:rsid w:val="00910268"/>
    <w:rsid w:val="00956362"/>
    <w:rsid w:val="009608FB"/>
    <w:rsid w:val="00960C85"/>
    <w:rsid w:val="009C5076"/>
    <w:rsid w:val="009F0548"/>
    <w:rsid w:val="00A04589"/>
    <w:rsid w:val="00A8569D"/>
    <w:rsid w:val="00AA7A87"/>
    <w:rsid w:val="00AC2367"/>
    <w:rsid w:val="00B05DFE"/>
    <w:rsid w:val="00B722E8"/>
    <w:rsid w:val="00B76479"/>
    <w:rsid w:val="00B83BBD"/>
    <w:rsid w:val="00B85233"/>
    <w:rsid w:val="00BA37D5"/>
    <w:rsid w:val="00BA3D82"/>
    <w:rsid w:val="00BA41D3"/>
    <w:rsid w:val="00BD3D8F"/>
    <w:rsid w:val="00C02CB1"/>
    <w:rsid w:val="00C41C8B"/>
    <w:rsid w:val="00C46852"/>
    <w:rsid w:val="00C6270C"/>
    <w:rsid w:val="00C64A57"/>
    <w:rsid w:val="00C722FD"/>
    <w:rsid w:val="00C818D1"/>
    <w:rsid w:val="00C860B5"/>
    <w:rsid w:val="00C96061"/>
    <w:rsid w:val="00CA51E4"/>
    <w:rsid w:val="00CB4130"/>
    <w:rsid w:val="00CC0CF0"/>
    <w:rsid w:val="00CD7890"/>
    <w:rsid w:val="00CD7C36"/>
    <w:rsid w:val="00CE0115"/>
    <w:rsid w:val="00D00A7C"/>
    <w:rsid w:val="00D14C01"/>
    <w:rsid w:val="00D25EEE"/>
    <w:rsid w:val="00D5168C"/>
    <w:rsid w:val="00D72A2A"/>
    <w:rsid w:val="00DB1053"/>
    <w:rsid w:val="00DD7682"/>
    <w:rsid w:val="00DE1314"/>
    <w:rsid w:val="00DE7AAA"/>
    <w:rsid w:val="00DF38A7"/>
    <w:rsid w:val="00E33ECC"/>
    <w:rsid w:val="00E55962"/>
    <w:rsid w:val="00E62EE1"/>
    <w:rsid w:val="00E956A3"/>
    <w:rsid w:val="00E9684E"/>
    <w:rsid w:val="00EB35ED"/>
    <w:rsid w:val="00EB7027"/>
    <w:rsid w:val="00F01AA4"/>
    <w:rsid w:val="00F10189"/>
    <w:rsid w:val="00F15DB6"/>
    <w:rsid w:val="00F255D0"/>
    <w:rsid w:val="00F26A31"/>
    <w:rsid w:val="00F335E3"/>
    <w:rsid w:val="00FC3E89"/>
    <w:rsid w:val="00FD762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E1D5CC"/>
  <w15:docId w15:val="{10C91EF8-BA8C-4E57-8BD3-3490BDCBA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87A"/>
  </w:style>
  <w:style w:type="paragraph" w:styleId="Overskrift1">
    <w:name w:val="heading 1"/>
    <w:basedOn w:val="Normal"/>
    <w:next w:val="Normal"/>
    <w:link w:val="Overskrift1Tegn"/>
    <w:uiPriority w:val="9"/>
    <w:qFormat/>
    <w:rsid w:val="00E33ECC"/>
    <w:pPr>
      <w:keepNext/>
      <w:keepLines/>
      <w:spacing w:before="400" w:after="40" w:line="240" w:lineRule="auto"/>
      <w:outlineLvl w:val="0"/>
    </w:pPr>
    <w:rPr>
      <w:rFonts w:asciiTheme="majorHAnsi" w:eastAsiaTheme="majorEastAsia" w:hAnsiTheme="majorHAnsi" w:cstheme="majorBidi"/>
      <w:color w:val="6BA2B6" w:themeColor="accent1"/>
      <w:sz w:val="36"/>
      <w:szCs w:val="36"/>
    </w:rPr>
  </w:style>
  <w:style w:type="paragraph" w:styleId="Overskrift2">
    <w:name w:val="heading 2"/>
    <w:basedOn w:val="Normal"/>
    <w:next w:val="Normal"/>
    <w:link w:val="Overskrift2Tegn"/>
    <w:uiPriority w:val="9"/>
    <w:unhideWhenUsed/>
    <w:qFormat/>
    <w:rsid w:val="00E33ECC"/>
    <w:pPr>
      <w:keepNext/>
      <w:keepLines/>
      <w:spacing w:before="40" w:after="0" w:line="240" w:lineRule="auto"/>
      <w:outlineLvl w:val="1"/>
    </w:pPr>
    <w:rPr>
      <w:rFonts w:asciiTheme="majorHAnsi" w:eastAsiaTheme="majorEastAsia" w:hAnsiTheme="majorHAnsi" w:cstheme="majorBidi"/>
      <w:color w:val="6BA2B6" w:themeColor="text2"/>
      <w:sz w:val="32"/>
      <w:szCs w:val="32"/>
    </w:rPr>
  </w:style>
  <w:style w:type="paragraph" w:styleId="Overskrift3">
    <w:name w:val="heading 3"/>
    <w:basedOn w:val="Normal"/>
    <w:next w:val="Normal"/>
    <w:link w:val="Overskrift3Tegn"/>
    <w:uiPriority w:val="9"/>
    <w:unhideWhenUsed/>
    <w:qFormat/>
    <w:rsid w:val="00E33ECC"/>
    <w:pPr>
      <w:keepNext/>
      <w:keepLines/>
      <w:spacing w:before="40" w:after="0" w:line="240" w:lineRule="auto"/>
      <w:outlineLvl w:val="2"/>
    </w:pPr>
    <w:rPr>
      <w:rFonts w:asciiTheme="majorHAnsi" w:eastAsiaTheme="majorEastAsia" w:hAnsiTheme="majorHAnsi" w:cstheme="majorBidi"/>
      <w:color w:val="6BA2B6" w:themeColor="accent1"/>
      <w:sz w:val="28"/>
      <w:szCs w:val="28"/>
    </w:rPr>
  </w:style>
  <w:style w:type="paragraph" w:styleId="Overskrift4">
    <w:name w:val="heading 4"/>
    <w:basedOn w:val="Normal"/>
    <w:next w:val="Normal"/>
    <w:link w:val="Overskrift4Tegn"/>
    <w:uiPriority w:val="9"/>
    <w:unhideWhenUsed/>
    <w:qFormat/>
    <w:rsid w:val="00E33ECC"/>
    <w:pPr>
      <w:keepNext/>
      <w:keepLines/>
      <w:spacing w:before="40" w:after="0"/>
      <w:outlineLvl w:val="3"/>
    </w:pPr>
    <w:rPr>
      <w:rFonts w:asciiTheme="majorHAnsi" w:eastAsiaTheme="majorEastAsia" w:hAnsiTheme="majorHAnsi" w:cstheme="majorBidi"/>
      <w:color w:val="6BA2B6" w:themeColor="text2"/>
      <w:sz w:val="24"/>
      <w:szCs w:val="24"/>
    </w:rPr>
  </w:style>
  <w:style w:type="paragraph" w:styleId="Overskrift5">
    <w:name w:val="heading 5"/>
    <w:basedOn w:val="Normal"/>
    <w:next w:val="Normal"/>
    <w:link w:val="Overskrift5Tegn"/>
    <w:uiPriority w:val="9"/>
    <w:unhideWhenUsed/>
    <w:qFormat/>
    <w:rsid w:val="00E33ECC"/>
    <w:pPr>
      <w:keepNext/>
      <w:keepLines/>
      <w:spacing w:before="40" w:after="0"/>
      <w:outlineLvl w:val="4"/>
    </w:pPr>
    <w:rPr>
      <w:rFonts w:asciiTheme="majorHAnsi" w:eastAsiaTheme="majorEastAsia" w:hAnsiTheme="majorHAnsi" w:cstheme="majorBidi"/>
      <w:caps/>
      <w:color w:val="6BA2B6" w:themeColor="accent1"/>
    </w:rPr>
  </w:style>
  <w:style w:type="paragraph" w:styleId="Overskrift6">
    <w:name w:val="heading 6"/>
    <w:basedOn w:val="Normal"/>
    <w:next w:val="Normal"/>
    <w:link w:val="Overskrift6Tegn"/>
    <w:uiPriority w:val="9"/>
    <w:semiHidden/>
    <w:unhideWhenUsed/>
    <w:qFormat/>
    <w:rsid w:val="003C687A"/>
    <w:pPr>
      <w:keepNext/>
      <w:keepLines/>
      <w:spacing w:before="40" w:after="0"/>
      <w:outlineLvl w:val="5"/>
    </w:pPr>
    <w:rPr>
      <w:rFonts w:asciiTheme="majorHAnsi" w:eastAsiaTheme="majorEastAsia" w:hAnsiTheme="majorHAnsi" w:cstheme="majorBidi"/>
      <w:i/>
      <w:iCs/>
      <w:caps/>
      <w:color w:val="305361" w:themeColor="accent1" w:themeShade="80"/>
    </w:rPr>
  </w:style>
  <w:style w:type="paragraph" w:styleId="Overskrift7">
    <w:name w:val="heading 7"/>
    <w:basedOn w:val="Normal"/>
    <w:next w:val="Normal"/>
    <w:link w:val="Overskrift7Tegn"/>
    <w:uiPriority w:val="9"/>
    <w:semiHidden/>
    <w:unhideWhenUsed/>
    <w:qFormat/>
    <w:rsid w:val="003C687A"/>
    <w:pPr>
      <w:keepNext/>
      <w:keepLines/>
      <w:spacing w:before="40" w:after="0"/>
      <w:outlineLvl w:val="6"/>
    </w:pPr>
    <w:rPr>
      <w:rFonts w:asciiTheme="majorHAnsi" w:eastAsiaTheme="majorEastAsia" w:hAnsiTheme="majorHAnsi" w:cstheme="majorBidi"/>
      <w:b/>
      <w:bCs/>
      <w:color w:val="305361" w:themeColor="accent1" w:themeShade="80"/>
    </w:rPr>
  </w:style>
  <w:style w:type="paragraph" w:styleId="Overskrift8">
    <w:name w:val="heading 8"/>
    <w:basedOn w:val="Normal"/>
    <w:next w:val="Normal"/>
    <w:link w:val="Overskrift8Tegn"/>
    <w:uiPriority w:val="9"/>
    <w:semiHidden/>
    <w:unhideWhenUsed/>
    <w:qFormat/>
    <w:rsid w:val="003C687A"/>
    <w:pPr>
      <w:keepNext/>
      <w:keepLines/>
      <w:spacing w:before="40" w:after="0"/>
      <w:outlineLvl w:val="7"/>
    </w:pPr>
    <w:rPr>
      <w:rFonts w:asciiTheme="majorHAnsi" w:eastAsiaTheme="majorEastAsia" w:hAnsiTheme="majorHAnsi" w:cstheme="majorBidi"/>
      <w:b/>
      <w:bCs/>
      <w:i/>
      <w:iCs/>
      <w:color w:val="305361" w:themeColor="accent1" w:themeShade="80"/>
    </w:rPr>
  </w:style>
  <w:style w:type="paragraph" w:styleId="Overskrift9">
    <w:name w:val="heading 9"/>
    <w:basedOn w:val="Normal"/>
    <w:next w:val="Normal"/>
    <w:link w:val="Overskrift9Tegn"/>
    <w:uiPriority w:val="9"/>
    <w:semiHidden/>
    <w:unhideWhenUsed/>
    <w:qFormat/>
    <w:rsid w:val="003C687A"/>
    <w:pPr>
      <w:keepNext/>
      <w:keepLines/>
      <w:spacing w:before="40" w:after="0"/>
      <w:outlineLvl w:val="8"/>
    </w:pPr>
    <w:rPr>
      <w:rFonts w:asciiTheme="majorHAnsi" w:eastAsiaTheme="majorEastAsia" w:hAnsiTheme="majorHAnsi" w:cstheme="majorBidi"/>
      <w:i/>
      <w:iCs/>
      <w:color w:val="305361" w:themeColor="accent1" w:themeShade="80"/>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fod">
    <w:name w:val="footer"/>
    <w:basedOn w:val="Normal"/>
    <w:rsid w:val="00DE7AAA"/>
    <w:pPr>
      <w:tabs>
        <w:tab w:val="center" w:pos="4819"/>
        <w:tab w:val="right" w:pos="9638"/>
      </w:tabs>
    </w:pPr>
    <w:rPr>
      <w:b/>
      <w:sz w:val="16"/>
    </w:rPr>
  </w:style>
  <w:style w:type="paragraph" w:styleId="Sidehoved">
    <w:name w:val="header"/>
    <w:basedOn w:val="Normal"/>
    <w:link w:val="SidehovedTegn"/>
    <w:uiPriority w:val="99"/>
    <w:rsid w:val="00DE7AAA"/>
    <w:pPr>
      <w:tabs>
        <w:tab w:val="center" w:pos="4819"/>
        <w:tab w:val="right" w:pos="9638"/>
      </w:tabs>
    </w:pPr>
  </w:style>
  <w:style w:type="table" w:styleId="Tabel-Gitter">
    <w:name w:val="Table Grid"/>
    <w:basedOn w:val="Tabel-Normal"/>
    <w:rsid w:val="000B52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rkeringsbobletekst">
    <w:name w:val="Balloon Text"/>
    <w:basedOn w:val="Normal"/>
    <w:link w:val="MarkeringsbobletekstTegn"/>
    <w:rsid w:val="006C2F47"/>
    <w:rPr>
      <w:rFonts w:ascii="Tahoma" w:hAnsi="Tahoma" w:cs="Tahoma"/>
      <w:sz w:val="16"/>
      <w:szCs w:val="16"/>
    </w:rPr>
  </w:style>
  <w:style w:type="character" w:customStyle="1" w:styleId="MarkeringsbobletekstTegn">
    <w:name w:val="Markeringsbobletekst Tegn"/>
    <w:basedOn w:val="Standardskrifttypeiafsnit"/>
    <w:link w:val="Markeringsbobletekst"/>
    <w:rsid w:val="006C2F47"/>
    <w:rPr>
      <w:rFonts w:ascii="Tahoma" w:hAnsi="Tahoma" w:cs="Tahoma"/>
      <w:sz w:val="16"/>
      <w:szCs w:val="16"/>
    </w:rPr>
  </w:style>
  <w:style w:type="character" w:customStyle="1" w:styleId="SidehovedTegn">
    <w:name w:val="Sidehoved Tegn"/>
    <w:basedOn w:val="Standardskrifttypeiafsnit"/>
    <w:link w:val="Sidehoved"/>
    <w:uiPriority w:val="99"/>
    <w:rsid w:val="006C2F47"/>
    <w:rPr>
      <w:rFonts w:ascii="Verdana" w:hAnsi="Verdana"/>
    </w:rPr>
  </w:style>
  <w:style w:type="character" w:customStyle="1" w:styleId="Overskrift1Tegn">
    <w:name w:val="Overskrift 1 Tegn"/>
    <w:basedOn w:val="Standardskrifttypeiafsnit"/>
    <w:link w:val="Overskrift1"/>
    <w:uiPriority w:val="9"/>
    <w:rsid w:val="00E33ECC"/>
    <w:rPr>
      <w:rFonts w:asciiTheme="majorHAnsi" w:eastAsiaTheme="majorEastAsia" w:hAnsiTheme="majorHAnsi" w:cstheme="majorBidi"/>
      <w:color w:val="6BA2B6" w:themeColor="accent1"/>
      <w:sz w:val="36"/>
      <w:szCs w:val="36"/>
    </w:rPr>
  </w:style>
  <w:style w:type="character" w:customStyle="1" w:styleId="Overskrift2Tegn">
    <w:name w:val="Overskrift 2 Tegn"/>
    <w:basedOn w:val="Standardskrifttypeiafsnit"/>
    <w:link w:val="Overskrift2"/>
    <w:uiPriority w:val="9"/>
    <w:rsid w:val="00E33ECC"/>
    <w:rPr>
      <w:rFonts w:asciiTheme="majorHAnsi" w:eastAsiaTheme="majorEastAsia" w:hAnsiTheme="majorHAnsi" w:cstheme="majorBidi"/>
      <w:color w:val="6BA2B6" w:themeColor="text2"/>
      <w:sz w:val="32"/>
      <w:szCs w:val="32"/>
    </w:rPr>
  </w:style>
  <w:style w:type="character" w:customStyle="1" w:styleId="Overskrift3Tegn">
    <w:name w:val="Overskrift 3 Tegn"/>
    <w:basedOn w:val="Standardskrifttypeiafsnit"/>
    <w:link w:val="Overskrift3"/>
    <w:uiPriority w:val="9"/>
    <w:rsid w:val="00E33ECC"/>
    <w:rPr>
      <w:rFonts w:asciiTheme="majorHAnsi" w:eastAsiaTheme="majorEastAsia" w:hAnsiTheme="majorHAnsi" w:cstheme="majorBidi"/>
      <w:color w:val="6BA2B6" w:themeColor="accent1"/>
      <w:sz w:val="28"/>
      <w:szCs w:val="28"/>
    </w:rPr>
  </w:style>
  <w:style w:type="character" w:customStyle="1" w:styleId="Overskrift4Tegn">
    <w:name w:val="Overskrift 4 Tegn"/>
    <w:basedOn w:val="Standardskrifttypeiafsnit"/>
    <w:link w:val="Overskrift4"/>
    <w:uiPriority w:val="9"/>
    <w:rsid w:val="00E33ECC"/>
    <w:rPr>
      <w:rFonts w:asciiTheme="majorHAnsi" w:eastAsiaTheme="majorEastAsia" w:hAnsiTheme="majorHAnsi" w:cstheme="majorBidi"/>
      <w:color w:val="6BA2B6" w:themeColor="text2"/>
      <w:sz w:val="24"/>
      <w:szCs w:val="24"/>
    </w:rPr>
  </w:style>
  <w:style w:type="character" w:customStyle="1" w:styleId="Overskrift5Tegn">
    <w:name w:val="Overskrift 5 Tegn"/>
    <w:basedOn w:val="Standardskrifttypeiafsnit"/>
    <w:link w:val="Overskrift5"/>
    <w:uiPriority w:val="9"/>
    <w:rsid w:val="00E33ECC"/>
    <w:rPr>
      <w:rFonts w:asciiTheme="majorHAnsi" w:eastAsiaTheme="majorEastAsia" w:hAnsiTheme="majorHAnsi" w:cstheme="majorBidi"/>
      <w:caps/>
      <w:color w:val="6BA2B6" w:themeColor="accent1"/>
    </w:rPr>
  </w:style>
  <w:style w:type="character" w:customStyle="1" w:styleId="Overskrift6Tegn">
    <w:name w:val="Overskrift 6 Tegn"/>
    <w:basedOn w:val="Standardskrifttypeiafsnit"/>
    <w:link w:val="Overskrift6"/>
    <w:uiPriority w:val="9"/>
    <w:semiHidden/>
    <w:rsid w:val="003C687A"/>
    <w:rPr>
      <w:rFonts w:asciiTheme="majorHAnsi" w:eastAsiaTheme="majorEastAsia" w:hAnsiTheme="majorHAnsi" w:cstheme="majorBidi"/>
      <w:i/>
      <w:iCs/>
      <w:caps/>
      <w:color w:val="305361" w:themeColor="accent1" w:themeShade="80"/>
    </w:rPr>
  </w:style>
  <w:style w:type="character" w:customStyle="1" w:styleId="Overskrift7Tegn">
    <w:name w:val="Overskrift 7 Tegn"/>
    <w:basedOn w:val="Standardskrifttypeiafsnit"/>
    <w:link w:val="Overskrift7"/>
    <w:uiPriority w:val="9"/>
    <w:semiHidden/>
    <w:rsid w:val="003C687A"/>
    <w:rPr>
      <w:rFonts w:asciiTheme="majorHAnsi" w:eastAsiaTheme="majorEastAsia" w:hAnsiTheme="majorHAnsi" w:cstheme="majorBidi"/>
      <w:b/>
      <w:bCs/>
      <w:color w:val="305361" w:themeColor="accent1" w:themeShade="80"/>
    </w:rPr>
  </w:style>
  <w:style w:type="character" w:customStyle="1" w:styleId="Overskrift8Tegn">
    <w:name w:val="Overskrift 8 Tegn"/>
    <w:basedOn w:val="Standardskrifttypeiafsnit"/>
    <w:link w:val="Overskrift8"/>
    <w:uiPriority w:val="9"/>
    <w:semiHidden/>
    <w:rsid w:val="003C687A"/>
    <w:rPr>
      <w:rFonts w:asciiTheme="majorHAnsi" w:eastAsiaTheme="majorEastAsia" w:hAnsiTheme="majorHAnsi" w:cstheme="majorBidi"/>
      <w:b/>
      <w:bCs/>
      <w:i/>
      <w:iCs/>
      <w:color w:val="305361" w:themeColor="accent1" w:themeShade="80"/>
    </w:rPr>
  </w:style>
  <w:style w:type="character" w:customStyle="1" w:styleId="Overskrift9Tegn">
    <w:name w:val="Overskrift 9 Tegn"/>
    <w:basedOn w:val="Standardskrifttypeiafsnit"/>
    <w:link w:val="Overskrift9"/>
    <w:uiPriority w:val="9"/>
    <w:semiHidden/>
    <w:rsid w:val="003C687A"/>
    <w:rPr>
      <w:rFonts w:asciiTheme="majorHAnsi" w:eastAsiaTheme="majorEastAsia" w:hAnsiTheme="majorHAnsi" w:cstheme="majorBidi"/>
      <w:i/>
      <w:iCs/>
      <w:color w:val="305361" w:themeColor="accent1" w:themeShade="80"/>
    </w:rPr>
  </w:style>
  <w:style w:type="paragraph" w:styleId="Billedtekst">
    <w:name w:val="caption"/>
    <w:basedOn w:val="Normal"/>
    <w:next w:val="Normal"/>
    <w:uiPriority w:val="35"/>
    <w:unhideWhenUsed/>
    <w:qFormat/>
    <w:rsid w:val="003C687A"/>
    <w:pPr>
      <w:spacing w:line="240" w:lineRule="auto"/>
    </w:pPr>
    <w:rPr>
      <w:b/>
      <w:bCs/>
      <w:smallCaps/>
      <w:color w:val="6BA2B6" w:themeColor="text2"/>
    </w:rPr>
  </w:style>
  <w:style w:type="paragraph" w:styleId="Titel">
    <w:name w:val="Title"/>
    <w:basedOn w:val="Normal"/>
    <w:next w:val="Normal"/>
    <w:link w:val="TitelTegn"/>
    <w:uiPriority w:val="10"/>
    <w:qFormat/>
    <w:rsid w:val="00E33ECC"/>
    <w:pPr>
      <w:spacing w:after="0" w:line="204" w:lineRule="auto"/>
      <w:contextualSpacing/>
    </w:pPr>
    <w:rPr>
      <w:rFonts w:asciiTheme="majorHAnsi" w:eastAsiaTheme="majorEastAsia" w:hAnsiTheme="majorHAnsi" w:cstheme="majorBidi"/>
      <w:color w:val="6BA2B6" w:themeColor="text2"/>
      <w:spacing w:val="-15"/>
      <w:sz w:val="72"/>
      <w:szCs w:val="72"/>
    </w:rPr>
  </w:style>
  <w:style w:type="character" w:customStyle="1" w:styleId="TitelTegn">
    <w:name w:val="Titel Tegn"/>
    <w:basedOn w:val="Standardskrifttypeiafsnit"/>
    <w:link w:val="Titel"/>
    <w:rsid w:val="00E33ECC"/>
    <w:rPr>
      <w:rFonts w:asciiTheme="majorHAnsi" w:eastAsiaTheme="majorEastAsia" w:hAnsiTheme="majorHAnsi" w:cstheme="majorBidi"/>
      <w:color w:val="6BA2B6" w:themeColor="text2"/>
      <w:spacing w:val="-15"/>
      <w:sz w:val="72"/>
      <w:szCs w:val="72"/>
    </w:rPr>
  </w:style>
  <w:style w:type="paragraph" w:styleId="Undertitel">
    <w:name w:val="Subtitle"/>
    <w:basedOn w:val="Normal"/>
    <w:next w:val="Normal"/>
    <w:link w:val="UndertitelTegn"/>
    <w:uiPriority w:val="11"/>
    <w:qFormat/>
    <w:rsid w:val="003C687A"/>
    <w:pPr>
      <w:numPr>
        <w:ilvl w:val="1"/>
      </w:numPr>
      <w:spacing w:after="240" w:line="240" w:lineRule="auto"/>
    </w:pPr>
    <w:rPr>
      <w:rFonts w:asciiTheme="majorHAnsi" w:eastAsiaTheme="majorEastAsia" w:hAnsiTheme="majorHAnsi" w:cstheme="majorBidi"/>
      <w:color w:val="6BA2B6" w:themeColor="accent1"/>
      <w:sz w:val="28"/>
      <w:szCs w:val="28"/>
    </w:rPr>
  </w:style>
  <w:style w:type="character" w:customStyle="1" w:styleId="UndertitelTegn">
    <w:name w:val="Undertitel Tegn"/>
    <w:basedOn w:val="Standardskrifttypeiafsnit"/>
    <w:link w:val="Undertitel"/>
    <w:uiPriority w:val="11"/>
    <w:rsid w:val="003C687A"/>
    <w:rPr>
      <w:rFonts w:asciiTheme="majorHAnsi" w:eastAsiaTheme="majorEastAsia" w:hAnsiTheme="majorHAnsi" w:cstheme="majorBidi"/>
      <w:color w:val="6BA2B6" w:themeColor="accent1"/>
      <w:sz w:val="28"/>
      <w:szCs w:val="28"/>
    </w:rPr>
  </w:style>
  <w:style w:type="character" w:styleId="Strk">
    <w:name w:val="Strong"/>
    <w:basedOn w:val="Standardskrifttypeiafsnit"/>
    <w:uiPriority w:val="22"/>
    <w:qFormat/>
    <w:rsid w:val="003C687A"/>
    <w:rPr>
      <w:b/>
      <w:bCs/>
    </w:rPr>
  </w:style>
  <w:style w:type="character" w:styleId="Fremhv">
    <w:name w:val="Emphasis"/>
    <w:basedOn w:val="Standardskrifttypeiafsnit"/>
    <w:uiPriority w:val="20"/>
    <w:qFormat/>
    <w:rsid w:val="003C687A"/>
    <w:rPr>
      <w:i/>
      <w:iCs/>
    </w:rPr>
  </w:style>
  <w:style w:type="paragraph" w:styleId="Ingenafstand">
    <w:name w:val="No Spacing"/>
    <w:uiPriority w:val="1"/>
    <w:qFormat/>
    <w:rsid w:val="003C687A"/>
    <w:pPr>
      <w:spacing w:after="0" w:line="240" w:lineRule="auto"/>
    </w:pPr>
  </w:style>
  <w:style w:type="paragraph" w:styleId="Citat">
    <w:name w:val="Quote"/>
    <w:basedOn w:val="Normal"/>
    <w:next w:val="Normal"/>
    <w:link w:val="CitatTegn"/>
    <w:uiPriority w:val="29"/>
    <w:qFormat/>
    <w:rsid w:val="003C687A"/>
    <w:pPr>
      <w:spacing w:before="120" w:after="120"/>
      <w:ind w:left="720"/>
    </w:pPr>
    <w:rPr>
      <w:color w:val="6BA2B6" w:themeColor="text2"/>
      <w:sz w:val="24"/>
      <w:szCs w:val="24"/>
    </w:rPr>
  </w:style>
  <w:style w:type="character" w:customStyle="1" w:styleId="CitatTegn">
    <w:name w:val="Citat Tegn"/>
    <w:basedOn w:val="Standardskrifttypeiafsnit"/>
    <w:link w:val="Citat"/>
    <w:uiPriority w:val="29"/>
    <w:rsid w:val="003C687A"/>
    <w:rPr>
      <w:color w:val="6BA2B6" w:themeColor="text2"/>
      <w:sz w:val="24"/>
      <w:szCs w:val="24"/>
    </w:rPr>
  </w:style>
  <w:style w:type="paragraph" w:styleId="Strktcitat">
    <w:name w:val="Intense Quote"/>
    <w:basedOn w:val="Normal"/>
    <w:next w:val="Normal"/>
    <w:link w:val="StrktcitatTegn"/>
    <w:uiPriority w:val="30"/>
    <w:qFormat/>
    <w:rsid w:val="003C687A"/>
    <w:pPr>
      <w:spacing w:before="100" w:beforeAutospacing="1" w:after="240" w:line="240" w:lineRule="auto"/>
      <w:ind w:left="720"/>
      <w:jc w:val="center"/>
    </w:pPr>
    <w:rPr>
      <w:rFonts w:asciiTheme="majorHAnsi" w:eastAsiaTheme="majorEastAsia" w:hAnsiTheme="majorHAnsi" w:cstheme="majorBidi"/>
      <w:color w:val="6BA2B6" w:themeColor="text2"/>
      <w:spacing w:val="-6"/>
      <w:sz w:val="32"/>
      <w:szCs w:val="32"/>
    </w:rPr>
  </w:style>
  <w:style w:type="character" w:customStyle="1" w:styleId="StrktcitatTegn">
    <w:name w:val="Stærkt citat Tegn"/>
    <w:basedOn w:val="Standardskrifttypeiafsnit"/>
    <w:link w:val="Strktcitat"/>
    <w:uiPriority w:val="30"/>
    <w:rsid w:val="003C687A"/>
    <w:rPr>
      <w:rFonts w:asciiTheme="majorHAnsi" w:eastAsiaTheme="majorEastAsia" w:hAnsiTheme="majorHAnsi" w:cstheme="majorBidi"/>
      <w:color w:val="6BA2B6" w:themeColor="text2"/>
      <w:spacing w:val="-6"/>
      <w:sz w:val="32"/>
      <w:szCs w:val="32"/>
    </w:rPr>
  </w:style>
  <w:style w:type="character" w:styleId="Svagfremhvning">
    <w:name w:val="Subtle Emphasis"/>
    <w:basedOn w:val="Standardskrifttypeiafsnit"/>
    <w:uiPriority w:val="19"/>
    <w:qFormat/>
    <w:rsid w:val="003C687A"/>
    <w:rPr>
      <w:i/>
      <w:iCs/>
      <w:color w:val="595959" w:themeColor="text1" w:themeTint="A6"/>
    </w:rPr>
  </w:style>
  <w:style w:type="character" w:styleId="Kraftigfremhvning">
    <w:name w:val="Intense Emphasis"/>
    <w:basedOn w:val="Standardskrifttypeiafsnit"/>
    <w:uiPriority w:val="21"/>
    <w:qFormat/>
    <w:rsid w:val="003C687A"/>
    <w:rPr>
      <w:b/>
      <w:bCs/>
      <w:i/>
      <w:iCs/>
    </w:rPr>
  </w:style>
  <w:style w:type="character" w:styleId="Svaghenvisning">
    <w:name w:val="Subtle Reference"/>
    <w:basedOn w:val="Standardskrifttypeiafsnit"/>
    <w:uiPriority w:val="31"/>
    <w:qFormat/>
    <w:rsid w:val="003C687A"/>
    <w:rPr>
      <w:smallCaps/>
      <w:color w:val="595959" w:themeColor="text1" w:themeTint="A6"/>
      <w:u w:val="none" w:color="7F7F7F" w:themeColor="text1" w:themeTint="80"/>
      <w:bdr w:val="none" w:sz="0" w:space="0" w:color="auto"/>
    </w:rPr>
  </w:style>
  <w:style w:type="character" w:styleId="Kraftighenvisning">
    <w:name w:val="Intense Reference"/>
    <w:basedOn w:val="Standardskrifttypeiafsnit"/>
    <w:uiPriority w:val="32"/>
    <w:qFormat/>
    <w:rsid w:val="003C687A"/>
    <w:rPr>
      <w:b/>
      <w:bCs/>
      <w:smallCaps/>
      <w:color w:val="6BA2B6" w:themeColor="text2"/>
      <w:u w:val="single"/>
    </w:rPr>
  </w:style>
  <w:style w:type="character" w:styleId="Bogenstitel">
    <w:name w:val="Book Title"/>
    <w:basedOn w:val="Standardskrifttypeiafsnit"/>
    <w:uiPriority w:val="33"/>
    <w:qFormat/>
    <w:rsid w:val="003C687A"/>
    <w:rPr>
      <w:b/>
      <w:bCs/>
      <w:smallCaps/>
      <w:spacing w:val="10"/>
    </w:rPr>
  </w:style>
  <w:style w:type="paragraph" w:styleId="Overskrift">
    <w:name w:val="TOC Heading"/>
    <w:basedOn w:val="Overskrift1"/>
    <w:next w:val="Normal"/>
    <w:uiPriority w:val="39"/>
    <w:unhideWhenUsed/>
    <w:qFormat/>
    <w:rsid w:val="003C687A"/>
    <w:pPr>
      <w:outlineLvl w:val="9"/>
    </w:pPr>
  </w:style>
  <w:style w:type="paragraph" w:styleId="Indholdsfortegnelse1">
    <w:name w:val="toc 1"/>
    <w:basedOn w:val="Normal"/>
    <w:next w:val="Normal"/>
    <w:autoRedefine/>
    <w:uiPriority w:val="39"/>
    <w:rsid w:val="00F01AA4"/>
    <w:pPr>
      <w:spacing w:after="100" w:line="240" w:lineRule="auto"/>
    </w:pPr>
    <w:rPr>
      <w:rFonts w:ascii="Verdana" w:eastAsia="Times New Roman" w:hAnsi="Verdana" w:cs="Times New Roman"/>
      <w:sz w:val="20"/>
      <w:szCs w:val="20"/>
    </w:rPr>
  </w:style>
  <w:style w:type="paragraph" w:styleId="Indholdsfortegnelse2">
    <w:name w:val="toc 2"/>
    <w:basedOn w:val="Normal"/>
    <w:next w:val="Normal"/>
    <w:autoRedefine/>
    <w:uiPriority w:val="39"/>
    <w:rsid w:val="00F01AA4"/>
    <w:pPr>
      <w:spacing w:after="100" w:line="240" w:lineRule="auto"/>
      <w:ind w:left="200"/>
    </w:pPr>
    <w:rPr>
      <w:rFonts w:ascii="Verdana" w:eastAsia="Times New Roman" w:hAnsi="Verdana" w:cs="Times New Roman"/>
      <w:sz w:val="20"/>
      <w:szCs w:val="20"/>
    </w:rPr>
  </w:style>
  <w:style w:type="character" w:styleId="Hyperlink">
    <w:name w:val="Hyperlink"/>
    <w:basedOn w:val="Standardskrifttypeiafsnit"/>
    <w:uiPriority w:val="99"/>
    <w:unhideWhenUsed/>
    <w:rsid w:val="00F01AA4"/>
    <w:rPr>
      <w:color w:val="455F51" w:themeColor="hyperlink"/>
      <w:u w:val="single"/>
    </w:rPr>
  </w:style>
  <w:style w:type="paragraph" w:styleId="NormalWeb">
    <w:name w:val="Normal (Web)"/>
    <w:basedOn w:val="Normal"/>
    <w:uiPriority w:val="99"/>
    <w:semiHidden/>
    <w:unhideWhenUsed/>
    <w:rsid w:val="00F01AA4"/>
    <w:pPr>
      <w:spacing w:before="100" w:beforeAutospacing="1" w:after="100" w:afterAutospacing="1" w:line="240" w:lineRule="auto"/>
    </w:pPr>
    <w:rPr>
      <w:rFonts w:ascii="Times New Roman" w:hAnsi="Times New Roman" w:cs="Times New Roman"/>
      <w:sz w:val="24"/>
      <w:szCs w:val="24"/>
    </w:rPr>
  </w:style>
  <w:style w:type="table" w:customStyle="1" w:styleId="GridTable4-Accent1">
    <w:name w:val="Grid Table 4 - Accent 1"/>
    <w:basedOn w:val="Tabel-Normal"/>
    <w:uiPriority w:val="49"/>
    <w:rsid w:val="00C722FD"/>
    <w:pPr>
      <w:spacing w:after="0" w:line="240" w:lineRule="auto"/>
    </w:pPr>
    <w:rPr>
      <w:kern w:val="2"/>
      <w:sz w:val="24"/>
      <w:szCs w:val="24"/>
      <w14:ligatures w14:val="standardContextual"/>
    </w:rPr>
    <w:tblPr>
      <w:tblStyleRowBandSize w:val="1"/>
      <w:tblStyleColBandSize w:val="1"/>
      <w:tblInd w:w="0" w:type="nil"/>
      <w:tblBorders>
        <w:top w:val="single" w:sz="4" w:space="0" w:color="A6C7D3" w:themeColor="accent1" w:themeTint="99"/>
        <w:left w:val="single" w:sz="4" w:space="0" w:color="A6C7D3" w:themeColor="accent1" w:themeTint="99"/>
        <w:bottom w:val="single" w:sz="4" w:space="0" w:color="A6C7D3" w:themeColor="accent1" w:themeTint="99"/>
        <w:right w:val="single" w:sz="4" w:space="0" w:color="A6C7D3" w:themeColor="accent1" w:themeTint="99"/>
        <w:insideH w:val="single" w:sz="4" w:space="0" w:color="A6C7D3" w:themeColor="accent1" w:themeTint="99"/>
        <w:insideV w:val="single" w:sz="4" w:space="0" w:color="A6C7D3" w:themeColor="accent1" w:themeTint="99"/>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ontortema">
  <a:themeElements>
    <a:clrScheme name="Bank Connect">
      <a:dk1>
        <a:sysClr val="windowText" lastClr="000000"/>
      </a:dk1>
      <a:lt1>
        <a:sysClr val="window" lastClr="FFFFFF"/>
      </a:lt1>
      <a:dk2>
        <a:srgbClr val="6BA2B6"/>
      </a:dk2>
      <a:lt2>
        <a:srgbClr val="97BECB"/>
      </a:lt2>
      <a:accent1>
        <a:srgbClr val="6BA2B6"/>
      </a:accent1>
      <a:accent2>
        <a:srgbClr val="97BECB"/>
      </a:accent2>
      <a:accent3>
        <a:srgbClr val="A2CF49"/>
      </a:accent3>
      <a:accent4>
        <a:srgbClr val="608F3D"/>
      </a:accent4>
      <a:accent5>
        <a:srgbClr val="F4DE3A"/>
      </a:accent5>
      <a:accent6>
        <a:srgbClr val="FCB11C"/>
      </a:accent6>
      <a:hlink>
        <a:srgbClr val="455F51"/>
      </a:hlink>
      <a:folHlink>
        <a:srgbClr val="D3B86D"/>
      </a:folHlink>
    </a:clrScheme>
    <a:fontScheme name="Bankdata Connect">
      <a:majorFont>
        <a:latin typeface="Khmer UI"/>
        <a:ea typeface=""/>
        <a:cs typeface=""/>
      </a:majorFont>
      <a:minorFont>
        <a:latin typeface="Khmer UI"/>
        <a:ea typeface=""/>
        <a:cs typeface=""/>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6558e5cd-4b61-427f-b67b-c8c50058b8eb" ContentTypeId="0x010100D6DB7EA4A5D6A14F8F7784C4E8EA4D60"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9ca0f067-060d-40e7-8d3d-bde24a56d266">SPDOC-7DD2D939E0CB2570</_dlc_DocId>
    <_dlc_DocIdUrl xmlns="9ca0f067-060d-40e7-8d3d-bde24a56d266">
      <Url>https://infonet.bankdata.bdpnet.dk/ts/ts_aaa0354/_layouts/15/DocIdRedir.aspx?ID=SPDOC-7DD2D939E0CB2570</Url>
      <Description>SPDOC-7DD2D939E0CB2570</Description>
    </_dlc_DocIdUrl>
    <TaxCatchAll xmlns="9ca0f067-060d-40e7-8d3d-bde24a56d266"/>
    <d9d3a7b911054d57aaf564b2c8c5a65b xmlns="9ca0f067-060d-40e7-8d3d-bde24a56d266">
      <Terms xmlns="http://schemas.microsoft.com/office/infopath/2007/PartnerControls"/>
    </d9d3a7b911054d57aaf564b2c8c5a65b>
    <d1f4a80f2316457b90a1339b29e454d2 xmlns="9ca0f067-060d-40e7-8d3d-bde24a56d266">
      <Terms xmlns="http://schemas.microsoft.com/office/infopath/2007/PartnerControls"/>
    </d1f4a80f2316457b90a1339b29e454d2>
    <h7058a0e9b98476393fe2cc8c8b9a976 xmlns="9ca0f067-060d-40e7-8d3d-bde24a56d266">
      <Terms xmlns="http://schemas.microsoft.com/office/infopath/2007/PartnerControls"/>
    </h7058a0e9b98476393fe2cc8c8b9a976>
  </documentManagement>
</p:properties>
</file>

<file path=customXml/item6.xml><?xml version="1.0" encoding="utf-8"?>
<ct:contentTypeSchema xmlns:ct="http://schemas.microsoft.com/office/2006/metadata/contentType" xmlns:ma="http://schemas.microsoft.com/office/2006/metadata/properties/metaAttributes" ct:_="" ma:_="" ma:contentTypeName="Word dokument" ma:contentTypeID="0x010100D6DB7EA4A5D6A14F8F7784C4E8EA4D600026A1A3CF5C42D04EB7050829318619F5" ma:contentTypeVersion="78" ma:contentTypeDescription="Opret et nyt dokument." ma:contentTypeScope="" ma:versionID="b393b5a6ada68f39fe72535e6b321233">
  <xsd:schema xmlns:xsd="http://www.w3.org/2001/XMLSchema" xmlns:xs="http://www.w3.org/2001/XMLSchema" xmlns:p="http://schemas.microsoft.com/office/2006/metadata/properties" xmlns:ns2="9ca0f067-060d-40e7-8d3d-bde24a56d266" targetNamespace="http://schemas.microsoft.com/office/2006/metadata/properties" ma:root="true" ma:fieldsID="c6bd023a39be40cd37f63a5a46926c3f" ns2:_="">
    <xsd:import namespace="9ca0f067-060d-40e7-8d3d-bde24a56d266"/>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9d3a7b911054d57aaf564b2c8c5a65b" minOccurs="0"/>
                <xsd:element ref="ns2:h7058a0e9b98476393fe2cc8c8b9a976" minOccurs="0"/>
                <xsd:element ref="ns2:d1f4a80f2316457b90a1339b29e454d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a0f067-060d-40e7-8d3d-bde24a56d266"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Vedvarende id" ma:description="Behold id ved tilføjelse." ma:hidden="true" ma:internalName="_dlc_DocIdPersistId" ma:readOnly="true">
      <xsd:simpleType>
        <xsd:restriction base="dms:Boolean"/>
      </xsd:simpleType>
    </xsd:element>
    <xsd:element name="TaxCatchAll" ma:index="11" nillable="true" ma:displayName="Taxonomy Catch All Column" ma:hidden="true" ma:list="{fc34d98d-29c1-4113-83d7-01fa5a64ec24}" ma:internalName="TaxCatchAll" ma:showField="CatchAllData" ma:web="76610d43-b104-48c2-aee2-d48d5b8aad4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fc34d98d-29c1-4113-83d7-01fa5a64ec24}" ma:internalName="TaxCatchAllLabel" ma:readOnly="true" ma:showField="CatchAllDataLabel" ma:web="76610d43-b104-48c2-aee2-d48d5b8aad4a">
      <xsd:complexType>
        <xsd:complexContent>
          <xsd:extension base="dms:MultiChoiceLookup">
            <xsd:sequence>
              <xsd:element name="Value" type="dms:Lookup" maxOccurs="unbounded" minOccurs="0" nillable="true"/>
            </xsd:sequence>
          </xsd:extension>
        </xsd:complexContent>
      </xsd:complexType>
    </xsd:element>
    <xsd:element name="d9d3a7b911054d57aaf564b2c8c5a65b" ma:index="13" nillable="true" ma:taxonomy="true" ma:internalName="d9d3a7b911054d57aaf564b2c8c5a65b" ma:taxonomyFieldName="KategoriBD" ma:displayName="Kategori-BD" ma:default="" ma:fieldId="{d9d3a7b9-1105-4d57-aaf5-64b2c8c5a65b}" ma:sspId="6558e5cd-4b61-427f-b67b-c8c50058b8eb" ma:termSetId="82819175-3d34-4446-8d87-25dfbbb8649a" ma:anchorId="e7b8c46a-7cc0-4d46-8327-a807507511ad" ma:open="false" ma:isKeyword="false">
      <xsd:complexType>
        <xsd:sequence>
          <xsd:element ref="pc:Terms" minOccurs="0" maxOccurs="1"/>
        </xsd:sequence>
      </xsd:complexType>
    </xsd:element>
    <xsd:element name="h7058a0e9b98476393fe2cc8c8b9a976" ma:index="15" nillable="true" ma:taxonomy="true" ma:internalName="h7058a0e9b98476393fe2cc8c8b9a976" ma:taxonomyFieldName="Informationstype" ma:displayName="Informationstype" ma:default="" ma:fieldId="{17058a0e-9b98-4763-93fe-2cc8c8b9a976}" ma:sspId="6558e5cd-4b61-427f-b67b-c8c50058b8eb" ma:termSetId="82819175-3d34-4446-8d87-25dfbbb8649a" ma:anchorId="8f04a2d0-f407-4810-a8fd-9afcc7659375" ma:open="false" ma:isKeyword="false">
      <xsd:complexType>
        <xsd:sequence>
          <xsd:element ref="pc:Terms" minOccurs="0" maxOccurs="1"/>
        </xsd:sequence>
      </xsd:complexType>
    </xsd:element>
    <xsd:element name="d1f4a80f2316457b90a1339b29e454d2" ma:index="17" nillable="true" ma:taxonomy="true" ma:internalName="d1f4a80f2316457b90a1339b29e454d2" ma:taxonomyFieldName="Emneord" ma:displayName="Emneord" ma:default="" ma:fieldId="{d1f4a80f-2316-457b-90a1-339b29e454d2}" ma:taxonomyMulti="true" ma:sspId="6558e5cd-4b61-427f-b67b-c8c50058b8eb" ma:termSetId="08e47fee-c0a6-47ac-b3ab-938433dc5fc8"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customXsn xmlns="http://schemas.microsoft.com/office/2006/metadata/customXsn">
  <xsnLocation/>
  <cached>True</cached>
  <openByDefault>False</openByDefault>
  <xsnScope/>
</customXsn>
</file>

<file path=customXml/itemProps1.xml><?xml version="1.0" encoding="utf-8"?>
<ds:datastoreItem xmlns:ds="http://schemas.openxmlformats.org/officeDocument/2006/customXml" ds:itemID="{473B47C8-DFB2-4586-ABB2-0491C63358C9}">
  <ds:schemaRefs>
    <ds:schemaRef ds:uri="http://schemas.openxmlformats.org/officeDocument/2006/bibliography"/>
  </ds:schemaRefs>
</ds:datastoreItem>
</file>

<file path=customXml/itemProps2.xml><?xml version="1.0" encoding="utf-8"?>
<ds:datastoreItem xmlns:ds="http://schemas.openxmlformats.org/officeDocument/2006/customXml" ds:itemID="{9745D5F5-D885-456D-BBD0-763978764EC9}">
  <ds:schemaRefs>
    <ds:schemaRef ds:uri="http://schemas.microsoft.com/sharepoint/events"/>
  </ds:schemaRefs>
</ds:datastoreItem>
</file>

<file path=customXml/itemProps3.xml><?xml version="1.0" encoding="utf-8"?>
<ds:datastoreItem xmlns:ds="http://schemas.openxmlformats.org/officeDocument/2006/customXml" ds:itemID="{1DCCAAA2-E475-41A1-906E-4DD73679F04A}">
  <ds:schemaRefs>
    <ds:schemaRef ds:uri="Microsoft.SharePoint.Taxonomy.ContentTypeSync"/>
  </ds:schemaRefs>
</ds:datastoreItem>
</file>

<file path=customXml/itemProps4.xml><?xml version="1.0" encoding="utf-8"?>
<ds:datastoreItem xmlns:ds="http://schemas.openxmlformats.org/officeDocument/2006/customXml" ds:itemID="{74FBA768-4D48-4AC8-B5AD-4E62DBE11259}">
  <ds:schemaRefs>
    <ds:schemaRef ds:uri="http://schemas.microsoft.com/sharepoint/v3/contenttype/forms"/>
  </ds:schemaRefs>
</ds:datastoreItem>
</file>

<file path=customXml/itemProps5.xml><?xml version="1.0" encoding="utf-8"?>
<ds:datastoreItem xmlns:ds="http://schemas.openxmlformats.org/officeDocument/2006/customXml" ds:itemID="{9C764930-CF89-460A-A1B2-137738BF3912}">
  <ds:schemaRefs>
    <ds:schemaRef ds:uri="http://schemas.microsoft.com/office/2006/metadata/properties"/>
    <ds:schemaRef ds:uri="http://schemas.microsoft.com/office/infopath/2007/PartnerControls"/>
    <ds:schemaRef ds:uri="9ca0f067-060d-40e7-8d3d-bde24a56d266"/>
  </ds:schemaRefs>
</ds:datastoreItem>
</file>

<file path=customXml/itemProps6.xml><?xml version="1.0" encoding="utf-8"?>
<ds:datastoreItem xmlns:ds="http://schemas.openxmlformats.org/officeDocument/2006/customXml" ds:itemID="{1FBF8CB6-A632-4527-9C49-ED7BE0964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a0f067-060d-40e7-8d3d-bde24a56d2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291C1E9-931C-4531-AF11-942B56FF7537}">
  <ds:schemaRefs>
    <ds:schemaRef ds:uri="http://schemas.microsoft.com/office/2006/metadata/customXsn"/>
  </ds:schemaRefs>
</ds:datastoreItem>
</file>

<file path=docMetadata/LabelInfo.xml><?xml version="1.0" encoding="utf-8"?>
<clbl:labelList xmlns:clbl="http://schemas.microsoft.com/office/2020/mipLabelMetadata">
  <clbl:label id="{5da0decc-7f01-482b-81a3-1c6ca7555abc}" enabled="1" method="Standard" siteId="{11771686-98fc-4f1b-8e00-76c52159e8a6}" removed="0"/>
</clbl:labelList>
</file>

<file path=docProps/app.xml><?xml version="1.0" encoding="utf-8"?>
<Properties xmlns="http://schemas.openxmlformats.org/officeDocument/2006/extended-properties" xmlns:vt="http://schemas.openxmlformats.org/officeDocument/2006/docPropsVTypes">
  <Template>Normal.dotm</Template>
  <TotalTime>138</TotalTime>
  <Pages>9</Pages>
  <Words>523</Words>
  <Characters>9342</Characters>
  <Application>Microsoft Office Word</Application>
  <DocSecurity>0</DocSecurity>
  <Lines>233</Lines>
  <Paragraphs>149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BE-264 Bank Connect Word skabelon - stående A4</vt:lpstr>
      <vt:lpstr>Bank Connect Word skabelon - stående A4</vt:lpstr>
    </vt:vector>
  </TitlesOfParts>
  <Company>Bankdata</Company>
  <LinksUpToDate>false</LinksUpToDate>
  <CharactersWithSpaces>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BE-264 Bank Connect Word skabelon - stående A4</dc:title>
  <dc:subject/>
  <dc:creator>Lene Grønvald</dc:creator>
  <cp:keywords/>
  <dc:description/>
  <cp:lastModifiedBy>Sara Lund Jensen</cp:lastModifiedBy>
  <cp:revision>35</cp:revision>
  <cp:lastPrinted>2011-08-11T07:09:00Z</cp:lastPrinted>
  <dcterms:created xsi:type="dcterms:W3CDTF">2026-08-13T08:31:00Z</dcterms:created>
  <dcterms:modified xsi:type="dcterms:W3CDTF">2026-08-13T11:31:00Z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3fc01245-5b79-4e01-8887-53fc7e8be8af</vt:lpwstr>
  </property>
  <property fmtid="{D5CDD505-2E9C-101B-9397-08002B2CF9AE}" pid="3" name="ContentTypeId">
    <vt:lpwstr>0x010100D6DB7EA4A5D6A14F8F7784C4E8EA4D600026A1A3CF5C42D04EB7050829318619F5</vt:lpwstr>
  </property>
  <property fmtid="{D5CDD505-2E9C-101B-9397-08002B2CF9AE}" pid="4" name="BDDocumentCategory">
    <vt:lpwstr>3;#Ressorter og Produkter|2a595161-aae7-4fe6-ad49-bf2ba1aebc7d</vt:lpwstr>
  </property>
  <property fmtid="{D5CDD505-2E9C-101B-9397-08002B2CF9AE}" pid="5" name="BDDocCategoryName">
    <vt:lpwstr>4;#Betalinger ＆ Kort|32d4f458-b04b-4c4b-a587-384f7870f1ba</vt:lpwstr>
  </property>
  <property fmtid="{D5CDD505-2E9C-101B-9397-08002B2CF9AE}" pid="6" name="Informationstype">
    <vt:lpwstr/>
  </property>
  <property fmtid="{D5CDD505-2E9C-101B-9397-08002B2CF9AE}" pid="7" name="Emneord">
    <vt:lpwstr/>
  </property>
  <property fmtid="{D5CDD505-2E9C-101B-9397-08002B2CF9AE}" pid="8" name="KategoriBD">
    <vt:lpwstr/>
  </property>
</Properties>
</file>